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Times New Roman" w:hAnsi="Times New Roman"/>
          <w:color w:val="FF0000"/>
          <w:sz w:val="32"/>
          <w:szCs w:val="32"/>
        </w:rPr>
      </w:pPr>
    </w:p>
    <w:p>
      <w:pPr>
        <w:rPr>
          <w:rFonts w:ascii="Times New Roman" w:hAnsi="Times New Roman"/>
          <w:color w:val="FF0000"/>
        </w:rPr>
      </w:pPr>
    </w:p>
    <w:p>
      <w:pPr>
        <w:rPr>
          <w:rFonts w:ascii="Times New Roman" w:hAnsi="Times New Roman"/>
          <w:color w:val="FF0000"/>
        </w:rPr>
      </w:pPr>
    </w:p>
    <w:p>
      <w:pPr>
        <w:rPr>
          <w:rFonts w:ascii="Times New Roman" w:hAnsi="Times New Roman"/>
          <w:color w:val="FF0000"/>
        </w:rPr>
      </w:pPr>
    </w:p>
    <w:p>
      <w:pPr>
        <w:ind w:right="735"/>
        <w:jc w:val="right"/>
        <w:rPr>
          <w:rFonts w:ascii="Times New Roman" w:hAnsi="Times New Roman"/>
          <w:color w:val="FF0000"/>
        </w:rPr>
      </w:pPr>
    </w:p>
    <w:p>
      <w:pPr>
        <w:rPr>
          <w:rFonts w:ascii="Times New Roman" w:hAnsi="Times New Roman" w:eastAsia="黑体"/>
          <w:color w:val="FF0000"/>
          <w:sz w:val="44"/>
          <w:szCs w:val="44"/>
        </w:rPr>
      </w:pPr>
    </w:p>
    <w:p>
      <w:pPr>
        <w:jc w:val="center"/>
        <w:rPr>
          <w:rFonts w:ascii="Times New Roman" w:hAnsi="Times New Roman" w:eastAsia="黑体"/>
          <w:sz w:val="52"/>
          <w:szCs w:val="52"/>
        </w:rPr>
      </w:pPr>
      <w:r>
        <w:rPr>
          <w:rFonts w:ascii="Times New Roman" w:hAnsi="Times New Roman" w:eastAsia="黑体"/>
          <w:sz w:val="52"/>
          <w:szCs w:val="52"/>
        </w:rPr>
        <w:t xml:space="preserve">生产建设项目水土保持设施 </w:t>
      </w:r>
    </w:p>
    <w:p>
      <w:pPr>
        <w:jc w:val="center"/>
        <w:rPr>
          <w:rFonts w:ascii="Times New Roman" w:hAnsi="Times New Roman" w:eastAsia="楷体_GB2312"/>
          <w:sz w:val="84"/>
          <w:szCs w:val="84"/>
        </w:rPr>
      </w:pPr>
      <w:r>
        <w:rPr>
          <w:rFonts w:ascii="Times New Roman" w:hAnsi="Times New Roman" w:eastAsia="楷体_GB2312"/>
          <w:sz w:val="84"/>
          <w:szCs w:val="84"/>
        </w:rPr>
        <w:t>验收鉴定书</w:t>
      </w:r>
    </w:p>
    <w:p>
      <w:pPr>
        <w:spacing w:before="156" w:beforeLines="50" w:after="156" w:afterLines="50" w:line="360" w:lineRule="auto"/>
        <w:jc w:val="center"/>
        <w:rPr>
          <w:rFonts w:ascii="Times New Roman" w:hAnsi="Times New Roman"/>
          <w:sz w:val="28"/>
          <w:szCs w:val="28"/>
        </w:rPr>
      </w:pPr>
    </w:p>
    <w:p>
      <w:pPr>
        <w:spacing w:before="156" w:beforeLines="50" w:after="156" w:afterLines="50" w:line="360" w:lineRule="auto"/>
        <w:rPr>
          <w:rFonts w:ascii="Times New Roman" w:hAnsi="Times New Roman"/>
          <w:color w:val="FF0000"/>
          <w:sz w:val="28"/>
          <w:szCs w:val="28"/>
        </w:rPr>
      </w:pPr>
    </w:p>
    <w:p>
      <w:pPr>
        <w:spacing w:before="156" w:beforeLines="50" w:after="156" w:afterLines="50" w:line="360" w:lineRule="auto"/>
        <w:rPr>
          <w:rFonts w:ascii="Times New Roman" w:hAnsi="Times New Roman"/>
          <w:color w:val="FF0000"/>
          <w:sz w:val="28"/>
          <w:szCs w:val="28"/>
        </w:rPr>
      </w:pPr>
    </w:p>
    <w:p>
      <w:pPr>
        <w:spacing w:before="156" w:beforeLines="50" w:after="156" w:afterLines="50" w:line="360" w:lineRule="auto"/>
        <w:rPr>
          <w:rFonts w:ascii="Times New Roman" w:hAnsi="Times New Roman"/>
          <w:color w:val="FF0000"/>
          <w:sz w:val="28"/>
          <w:szCs w:val="28"/>
        </w:rPr>
      </w:pPr>
    </w:p>
    <w:p>
      <w:pPr>
        <w:spacing w:before="156" w:beforeLines="50" w:after="156" w:afterLines="50" w:line="360" w:lineRule="auto"/>
        <w:rPr>
          <w:rFonts w:ascii="Times New Roman" w:hAnsi="Times New Roman"/>
          <w:color w:val="FF0000"/>
          <w:sz w:val="28"/>
          <w:szCs w:val="28"/>
        </w:rPr>
      </w:pPr>
    </w:p>
    <w:p>
      <w:pPr>
        <w:spacing w:line="360" w:lineRule="auto"/>
        <w:ind w:left="2545" w:leftChars="331" w:hanging="1850" w:hangingChars="661"/>
        <w:rPr>
          <w:rFonts w:asciiTheme="minorEastAsia" w:hAnsiTheme="minorEastAsia" w:eastAsiaTheme="minorEastAsia"/>
          <w:b/>
          <w:sz w:val="28"/>
          <w:szCs w:val="28"/>
          <w:u w:val="single"/>
        </w:rPr>
      </w:pPr>
      <w:r>
        <w:rPr>
          <w:rFonts w:ascii="Times New Roman" w:hAnsi="Times New Roman" w:eastAsia="黑体"/>
          <w:sz w:val="28"/>
          <w:szCs w:val="28"/>
        </w:rPr>
        <w:t>项 目 名 称</w:t>
      </w:r>
      <w:r>
        <w:rPr>
          <w:rFonts w:hint="eastAsia" w:ascii="Times New Roman" w:hAnsi="Times New Roman" w:eastAsia="黑体"/>
          <w:sz w:val="28"/>
          <w:szCs w:val="28"/>
        </w:rPr>
        <w:t>：</w:t>
      </w:r>
      <w:r>
        <w:rPr>
          <w:rFonts w:hint="eastAsia" w:asciiTheme="minorEastAsia" w:hAnsiTheme="minorEastAsia" w:eastAsiaTheme="minorEastAsia"/>
          <w:b/>
          <w:sz w:val="28"/>
          <w:szCs w:val="28"/>
          <w:u w:val="single"/>
        </w:rPr>
        <w:t xml:space="preserve">纯水岸花园三期（22栋-30栋）及地下车库工程                           </w:t>
      </w:r>
    </w:p>
    <w:p>
      <w:pPr>
        <w:spacing w:line="360" w:lineRule="auto"/>
        <w:ind w:firstLine="700" w:firstLineChars="250"/>
        <w:rPr>
          <w:rFonts w:ascii="Times New Roman" w:hAnsi="Times New Roman"/>
          <w:bCs/>
          <w:sz w:val="28"/>
          <w:szCs w:val="28"/>
          <w:u w:val="single"/>
        </w:rPr>
      </w:pPr>
      <w:r>
        <w:rPr>
          <w:rFonts w:ascii="Times New Roman" w:hAnsi="Times New Roman" w:eastAsia="黑体"/>
          <w:sz w:val="28"/>
          <w:szCs w:val="28"/>
        </w:rPr>
        <w:t>项 目 编 号</w:t>
      </w:r>
      <w:r>
        <w:rPr>
          <w:rFonts w:hint="eastAsia" w:ascii="Times New Roman" w:hAnsi="Times New Roman" w:eastAsia="黑体"/>
          <w:sz w:val="28"/>
          <w:szCs w:val="28"/>
        </w:rPr>
        <w:t>：</w:t>
      </w:r>
      <w:r>
        <w:rPr>
          <w:rFonts w:ascii="Times New Roman" w:hAnsi="Times New Roman"/>
          <w:bCs/>
          <w:sz w:val="28"/>
          <w:szCs w:val="28"/>
          <w:u w:val="single"/>
        </w:rPr>
        <w:t xml:space="preserve">       </w:t>
      </w:r>
      <w:r>
        <w:rPr>
          <w:rFonts w:asciiTheme="minorEastAsia" w:hAnsiTheme="minorEastAsia" w:eastAsiaTheme="minorEastAsia"/>
          <w:b/>
          <w:sz w:val="28"/>
          <w:szCs w:val="28"/>
          <w:u w:val="single"/>
        </w:rPr>
        <w:t xml:space="preserve"> </w:t>
      </w:r>
      <w:r>
        <w:rPr>
          <w:rFonts w:hint="eastAsia" w:asciiTheme="minorEastAsia" w:hAnsiTheme="minorEastAsia" w:eastAsiaTheme="minorEastAsia"/>
          <w:b/>
          <w:sz w:val="28"/>
          <w:szCs w:val="28"/>
          <w:u w:val="single"/>
        </w:rPr>
        <w:t>中发改核准</w:t>
      </w:r>
      <w:r>
        <w:rPr>
          <w:rFonts w:asciiTheme="minorEastAsia" w:hAnsiTheme="minorEastAsia" w:eastAsiaTheme="minorEastAsia"/>
          <w:b/>
          <w:sz w:val="28"/>
          <w:szCs w:val="28"/>
          <w:u w:val="single"/>
        </w:rPr>
        <w:t>[2012]56</w:t>
      </w:r>
      <w:r>
        <w:rPr>
          <w:rFonts w:hint="eastAsia" w:asciiTheme="minorEastAsia" w:hAnsiTheme="minorEastAsia" w:eastAsiaTheme="minorEastAsia"/>
          <w:b/>
          <w:sz w:val="28"/>
          <w:szCs w:val="28"/>
          <w:u w:val="single"/>
        </w:rPr>
        <w:t>号</w:t>
      </w:r>
      <w:r>
        <w:rPr>
          <w:rFonts w:asciiTheme="minorEastAsia" w:hAnsiTheme="minorEastAsia" w:eastAsiaTheme="minorEastAsia"/>
          <w:b/>
          <w:sz w:val="28"/>
          <w:szCs w:val="28"/>
          <w:u w:val="single"/>
        </w:rPr>
        <w:t xml:space="preserve"> </w:t>
      </w:r>
      <w:r>
        <w:rPr>
          <w:rFonts w:ascii="Times New Roman" w:hAnsi="Times New Roman"/>
          <w:bCs/>
          <w:sz w:val="28"/>
          <w:szCs w:val="28"/>
          <w:u w:val="single"/>
        </w:rPr>
        <w:t xml:space="preserve">          </w:t>
      </w:r>
    </w:p>
    <w:p>
      <w:pPr>
        <w:spacing w:line="360" w:lineRule="auto"/>
        <w:ind w:firstLine="700" w:firstLineChars="250"/>
        <w:rPr>
          <w:rFonts w:ascii="Times New Roman" w:hAnsi="Times New Roman" w:eastAsia="黑体"/>
          <w:sz w:val="28"/>
          <w:szCs w:val="28"/>
          <w:u w:val="single"/>
        </w:rPr>
      </w:pPr>
      <w:r>
        <w:rPr>
          <w:rFonts w:ascii="Times New Roman" w:hAnsi="Times New Roman" w:eastAsia="黑体"/>
          <w:sz w:val="28"/>
          <w:szCs w:val="28"/>
        </w:rPr>
        <w:t>建 设 地</w:t>
      </w:r>
      <w:r>
        <w:rPr>
          <w:rFonts w:hint="eastAsia" w:ascii="Times New Roman" w:hAnsi="Times New Roman" w:eastAsia="黑体"/>
          <w:sz w:val="28"/>
          <w:szCs w:val="28"/>
        </w:rPr>
        <w:t xml:space="preserve"> </w:t>
      </w:r>
      <w:r>
        <w:rPr>
          <w:rFonts w:ascii="Times New Roman" w:hAnsi="Times New Roman" w:eastAsia="黑体"/>
          <w:sz w:val="28"/>
          <w:szCs w:val="28"/>
        </w:rPr>
        <w:t>点</w:t>
      </w:r>
      <w:r>
        <w:rPr>
          <w:rFonts w:hint="eastAsia" w:ascii="Times New Roman" w:hAnsi="Times New Roman" w:eastAsia="黑体"/>
          <w:sz w:val="28"/>
          <w:szCs w:val="28"/>
        </w:rPr>
        <w:t>：</w:t>
      </w:r>
      <w:r>
        <w:rPr>
          <w:rFonts w:hint="eastAsia" w:ascii="Times New Roman" w:hAnsi="Times New Roman" w:eastAsia="黑体"/>
          <w:sz w:val="28"/>
          <w:szCs w:val="28"/>
          <w:u w:val="single"/>
        </w:rPr>
        <w:t xml:space="preserve">          </w:t>
      </w:r>
      <w:r>
        <w:rPr>
          <w:rFonts w:hint="eastAsia" w:asciiTheme="minorEastAsia" w:hAnsiTheme="minorEastAsia" w:eastAsiaTheme="minorEastAsia"/>
          <w:b/>
          <w:sz w:val="28"/>
          <w:szCs w:val="28"/>
          <w:u w:val="single"/>
        </w:rPr>
        <w:t>广东省中山市板芙镇</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p>
    <w:p>
      <w:pPr>
        <w:spacing w:line="360" w:lineRule="auto"/>
        <w:ind w:firstLine="700" w:firstLineChars="250"/>
        <w:rPr>
          <w:rFonts w:ascii="Times New Roman" w:hAnsi="Times New Roman" w:eastAsia="楷体_GB2312"/>
          <w:sz w:val="32"/>
          <w:szCs w:val="32"/>
        </w:rPr>
      </w:pPr>
      <w:r>
        <w:rPr>
          <w:rFonts w:ascii="Times New Roman" w:hAnsi="Times New Roman" w:eastAsia="黑体"/>
          <w:sz w:val="28"/>
          <w:szCs w:val="28"/>
        </w:rPr>
        <w:t>验</w:t>
      </w:r>
      <w:r>
        <w:rPr>
          <w:rFonts w:hint="eastAsia" w:ascii="Times New Roman" w:hAnsi="Times New Roman" w:eastAsia="黑体"/>
          <w:sz w:val="28"/>
          <w:szCs w:val="28"/>
        </w:rPr>
        <w:t xml:space="preserve"> </w:t>
      </w:r>
      <w:r>
        <w:rPr>
          <w:rFonts w:ascii="Times New Roman" w:hAnsi="Times New Roman" w:eastAsia="黑体"/>
          <w:sz w:val="28"/>
          <w:szCs w:val="28"/>
        </w:rPr>
        <w:t>收</w:t>
      </w:r>
      <w:r>
        <w:rPr>
          <w:rFonts w:hint="eastAsia" w:ascii="Times New Roman" w:hAnsi="Times New Roman" w:eastAsia="黑体"/>
          <w:sz w:val="28"/>
          <w:szCs w:val="28"/>
        </w:rPr>
        <w:t xml:space="preserve"> </w:t>
      </w:r>
      <w:r>
        <w:rPr>
          <w:rFonts w:ascii="Times New Roman" w:hAnsi="Times New Roman" w:eastAsia="黑体"/>
          <w:sz w:val="28"/>
          <w:szCs w:val="28"/>
        </w:rPr>
        <w:t>单</w:t>
      </w:r>
      <w:r>
        <w:rPr>
          <w:rFonts w:hint="eastAsia" w:ascii="Times New Roman" w:hAnsi="Times New Roman" w:eastAsia="黑体"/>
          <w:sz w:val="28"/>
          <w:szCs w:val="28"/>
        </w:rPr>
        <w:t xml:space="preserve"> </w:t>
      </w:r>
      <w:r>
        <w:rPr>
          <w:rFonts w:ascii="Times New Roman" w:hAnsi="Times New Roman" w:eastAsia="黑体"/>
          <w:sz w:val="28"/>
          <w:szCs w:val="28"/>
        </w:rPr>
        <w:t>位</w:t>
      </w:r>
      <w:r>
        <w:rPr>
          <w:rFonts w:hint="eastAsia" w:ascii="Times New Roman" w:hAnsi="Times New Roman" w:eastAsia="黑体"/>
          <w:sz w:val="28"/>
          <w:szCs w:val="28"/>
        </w:rPr>
        <w:t>：</w:t>
      </w:r>
      <w:r>
        <w:rPr>
          <w:rFonts w:hint="eastAsia" w:asciiTheme="minorEastAsia" w:hAnsiTheme="minorEastAsia" w:eastAsiaTheme="minorEastAsia"/>
          <w:b/>
          <w:sz w:val="28"/>
          <w:szCs w:val="28"/>
          <w:u w:val="single"/>
        </w:rPr>
        <w:t xml:space="preserve">   </w:t>
      </w:r>
      <w:r>
        <w:rPr>
          <w:rFonts w:asciiTheme="minorEastAsia" w:hAnsiTheme="minorEastAsia" w:eastAsiaTheme="minorEastAsia"/>
          <w:b/>
          <w:sz w:val="28"/>
          <w:szCs w:val="28"/>
          <w:u w:val="single"/>
        </w:rPr>
        <w:t xml:space="preserve"> </w:t>
      </w:r>
      <w:r>
        <w:rPr>
          <w:rFonts w:hint="eastAsia" w:asciiTheme="minorEastAsia" w:hAnsiTheme="minorEastAsia" w:eastAsiaTheme="minorEastAsia"/>
          <w:b/>
          <w:sz w:val="28"/>
          <w:szCs w:val="28"/>
          <w:u w:val="single"/>
        </w:rPr>
        <w:t xml:space="preserve"> 中山市盛迪嘉房地产开发有限公司           </w:t>
      </w:r>
    </w:p>
    <w:p>
      <w:pPr>
        <w:rPr>
          <w:rFonts w:ascii="Times New Roman" w:hAnsi="Times New Roman"/>
        </w:rPr>
      </w:pPr>
    </w:p>
    <w:p>
      <w:pPr>
        <w:spacing w:before="156" w:beforeLines="50" w:after="156" w:afterLines="50"/>
        <w:rPr>
          <w:rFonts w:ascii="Times New Roman" w:hAnsi="Times New Roman"/>
          <w:b/>
          <w:sz w:val="28"/>
          <w:szCs w:val="28"/>
          <w:u w:val="single"/>
        </w:rPr>
      </w:pPr>
    </w:p>
    <w:p>
      <w:pPr>
        <w:spacing w:before="156" w:beforeLines="50" w:after="156" w:afterLines="50"/>
        <w:jc w:val="center"/>
        <w:rPr>
          <w:rFonts w:ascii="Times New Roman" w:hAnsi="Times New Roman" w:eastAsia="楷体_GB2312"/>
          <w:sz w:val="28"/>
          <w:szCs w:val="28"/>
        </w:rPr>
      </w:pPr>
      <w:r>
        <w:rPr>
          <w:rFonts w:hint="eastAsia" w:ascii="Times New Roman" w:hAnsi="Times New Roman"/>
          <w:sz w:val="28"/>
          <w:szCs w:val="28"/>
          <w:u w:val="single"/>
        </w:rPr>
        <w:t>20</w:t>
      </w:r>
      <w:r>
        <w:rPr>
          <w:rFonts w:ascii="Times New Roman" w:hAnsi="Times New Roman"/>
          <w:sz w:val="28"/>
          <w:szCs w:val="28"/>
          <w:u w:val="single"/>
        </w:rPr>
        <w:t>20</w:t>
      </w:r>
      <w:r>
        <w:rPr>
          <w:rFonts w:ascii="Times New Roman" w:hAnsi="Times New Roman" w:eastAsia="楷体_GB2312"/>
          <w:sz w:val="28"/>
          <w:szCs w:val="28"/>
        </w:rPr>
        <w:t>年</w:t>
      </w:r>
      <w:r>
        <w:rPr>
          <w:rFonts w:ascii="Times New Roman" w:hAnsi="Times New Roman" w:eastAsia="楷体_GB2312"/>
          <w:sz w:val="28"/>
          <w:szCs w:val="28"/>
          <w:u w:val="single"/>
        </w:rPr>
        <w:t>8</w:t>
      </w:r>
      <w:r>
        <w:rPr>
          <w:rFonts w:ascii="Times New Roman" w:hAnsi="Times New Roman" w:eastAsia="楷体_GB2312"/>
          <w:sz w:val="28"/>
          <w:szCs w:val="28"/>
        </w:rPr>
        <w:t>月</w:t>
      </w:r>
      <w:r>
        <w:rPr>
          <w:rFonts w:ascii="Times New Roman" w:hAnsi="Times New Roman" w:eastAsia="楷体_GB2312"/>
          <w:sz w:val="28"/>
          <w:szCs w:val="28"/>
          <w:u w:val="single"/>
        </w:rPr>
        <w:t>10</w:t>
      </w:r>
      <w:r>
        <w:rPr>
          <w:rFonts w:ascii="Times New Roman" w:hAnsi="Times New Roman" w:eastAsia="楷体_GB2312"/>
          <w:sz w:val="28"/>
          <w:szCs w:val="28"/>
        </w:rPr>
        <w:t>日</w:t>
      </w:r>
    </w:p>
    <w:p>
      <w:pPr>
        <w:ind w:firstLine="602" w:firstLineChars="200"/>
        <w:outlineLvl w:val="0"/>
        <w:rPr>
          <w:rFonts w:ascii="Times New Roman" w:hAnsi="Times New Roman" w:eastAsia="黑体"/>
          <w:sz w:val="30"/>
          <w:szCs w:val="30"/>
        </w:rPr>
      </w:pPr>
      <w:r>
        <w:rPr>
          <w:rFonts w:ascii="Times New Roman" w:hAnsi="Times New Roman" w:eastAsia="楷体_GB2312"/>
          <w:b/>
          <w:color w:val="FF0000"/>
          <w:sz w:val="30"/>
          <w:szCs w:val="30"/>
        </w:rPr>
        <w:br w:type="column"/>
      </w:r>
      <w:r>
        <w:rPr>
          <w:rFonts w:ascii="Times New Roman" w:hAnsi="Times New Roman" w:eastAsia="黑体"/>
          <w:sz w:val="30"/>
          <w:szCs w:val="30"/>
        </w:rPr>
        <w:t>一、生产建设项目水土保持设施验收基本情况表</w:t>
      </w:r>
    </w:p>
    <w:tbl>
      <w:tblPr>
        <w:tblStyle w:val="8"/>
        <w:tblW w:w="8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0"/>
        <w:gridCol w:w="3904"/>
        <w:gridCol w:w="709"/>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项目名称</w:t>
            </w:r>
          </w:p>
        </w:tc>
        <w:tc>
          <w:tcPr>
            <w:tcW w:w="3904" w:type="dxa"/>
            <w:vAlign w:val="center"/>
          </w:tcPr>
          <w:p>
            <w:pPr>
              <w:ind w:firstLine="120" w:firstLineChars="5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纯水岸花园三期（22栋-30栋）及地下车库工程</w:t>
            </w:r>
          </w:p>
        </w:tc>
        <w:tc>
          <w:tcPr>
            <w:tcW w:w="709"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行业类别</w:t>
            </w:r>
          </w:p>
        </w:tc>
        <w:tc>
          <w:tcPr>
            <w:tcW w:w="1522"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房地产工程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主管部门</w:t>
            </w:r>
          </w:p>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（或主要投资方）</w:t>
            </w:r>
          </w:p>
        </w:tc>
        <w:tc>
          <w:tcPr>
            <w:tcW w:w="3904" w:type="dxa"/>
            <w:vAlign w:val="center"/>
          </w:tcPr>
          <w:p>
            <w:pPr>
              <w:ind w:firstLine="120" w:firstLineChars="5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中山市盛迪嘉房地产开发</w:t>
            </w:r>
          </w:p>
          <w:p>
            <w:pPr>
              <w:ind w:firstLine="120" w:firstLineChars="5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有限公司</w:t>
            </w:r>
          </w:p>
        </w:tc>
        <w:tc>
          <w:tcPr>
            <w:tcW w:w="709"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项目性质</w:t>
            </w:r>
          </w:p>
        </w:tc>
        <w:tc>
          <w:tcPr>
            <w:tcW w:w="1522"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水土保持方案批</w:t>
            </w:r>
            <w:r>
              <w:rPr>
                <w:rFonts w:hint="eastAsia" w:asciiTheme="minorEastAsia" w:hAnsiTheme="minorEastAsia" w:eastAsiaTheme="minorEastAsia"/>
                <w:sz w:val="24"/>
                <w:szCs w:val="24"/>
              </w:rPr>
              <w:t>复</w:t>
            </w:r>
            <w:r>
              <w:rPr>
                <w:rFonts w:asciiTheme="minorEastAsia" w:hAnsiTheme="minorEastAsia" w:eastAsiaTheme="minorEastAsia"/>
                <w:sz w:val="24"/>
                <w:szCs w:val="24"/>
              </w:rPr>
              <w:t>机关、文号及时间</w:t>
            </w:r>
          </w:p>
        </w:tc>
        <w:tc>
          <w:tcPr>
            <w:tcW w:w="6135"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中山市水务局</w:t>
            </w:r>
            <w:r>
              <w:rPr>
                <w:rFonts w:asciiTheme="minorEastAsia" w:hAnsiTheme="minorEastAsia" w:eastAsiaTheme="minorEastAsia"/>
                <w:sz w:val="24"/>
                <w:szCs w:val="24"/>
              </w:rPr>
              <w:t>，</w:t>
            </w:r>
          </w:p>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中水审复</w:t>
            </w:r>
            <w:r>
              <w:rPr>
                <w:rFonts w:asciiTheme="minorEastAsia" w:hAnsiTheme="minorEastAsia" w:eastAsiaTheme="minorEastAsia"/>
                <w:sz w:val="24"/>
                <w:szCs w:val="24"/>
              </w:rPr>
              <w:t>[2019]41号，2019年3月6日</w:t>
            </w:r>
            <w:r>
              <w:rPr>
                <w:rFonts w:hint="eastAsia" w:asciiTheme="minorEastAsia" w:hAnsiTheme="minorEastAsia" w:eastAsia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水土保持方案变更批</w:t>
            </w:r>
            <w:r>
              <w:rPr>
                <w:rFonts w:hint="eastAsia" w:asciiTheme="minorEastAsia" w:hAnsiTheme="minorEastAsia" w:eastAsiaTheme="minorEastAsia"/>
                <w:sz w:val="24"/>
                <w:szCs w:val="24"/>
              </w:rPr>
              <w:t>复</w:t>
            </w:r>
            <w:r>
              <w:rPr>
                <w:rFonts w:asciiTheme="minorEastAsia" w:hAnsiTheme="minorEastAsia" w:eastAsiaTheme="minorEastAsia"/>
                <w:sz w:val="24"/>
                <w:szCs w:val="24"/>
              </w:rPr>
              <w:t>机关、文号及时间</w:t>
            </w:r>
          </w:p>
        </w:tc>
        <w:tc>
          <w:tcPr>
            <w:tcW w:w="6135"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水土保持初步设计批</w:t>
            </w:r>
            <w:r>
              <w:rPr>
                <w:rFonts w:hint="eastAsia" w:asciiTheme="minorEastAsia" w:hAnsiTheme="minorEastAsia" w:eastAsiaTheme="minorEastAsia"/>
                <w:sz w:val="24"/>
                <w:szCs w:val="24"/>
              </w:rPr>
              <w:t>复</w:t>
            </w:r>
            <w:r>
              <w:rPr>
                <w:rFonts w:asciiTheme="minorEastAsia" w:hAnsiTheme="minorEastAsia" w:eastAsiaTheme="minorEastAsia"/>
                <w:sz w:val="24"/>
                <w:szCs w:val="24"/>
              </w:rPr>
              <w:t>机关、文号及时间</w:t>
            </w:r>
          </w:p>
        </w:tc>
        <w:tc>
          <w:tcPr>
            <w:tcW w:w="6135"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中山市城乡规划局</w:t>
            </w:r>
            <w:r>
              <w:rPr>
                <w:rFonts w:asciiTheme="minorEastAsia" w:hAnsiTheme="minorEastAsia" w:eastAsiaTheme="minorEastAsia"/>
                <w:sz w:val="24"/>
                <w:szCs w:val="24"/>
              </w:rPr>
              <w:t>，</w:t>
            </w:r>
          </w:p>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建字第</w:t>
            </w:r>
            <w:r>
              <w:rPr>
                <w:rFonts w:asciiTheme="minorEastAsia" w:hAnsiTheme="minorEastAsia" w:eastAsiaTheme="minorEastAsia"/>
                <w:sz w:val="24"/>
                <w:szCs w:val="24"/>
              </w:rPr>
              <w:t>151212017060006号，2017年7月7日</w:t>
            </w:r>
            <w:r>
              <w:rPr>
                <w:rFonts w:hint="eastAsia" w:asciiTheme="minorEastAsia" w:hAnsiTheme="minorEastAsia" w:eastAsiaTheme="minorEastAsia"/>
                <w:sz w:val="24"/>
                <w:szCs w:val="24"/>
              </w:rPr>
              <w:t>；</w:t>
            </w:r>
          </w:p>
          <w:p>
            <w:pPr>
              <w:jc w:val="center"/>
              <w:rPr>
                <w:rFonts w:asciiTheme="minorEastAsia" w:hAnsiTheme="minorEastAsia" w:eastAsiaTheme="minorEastAsia"/>
                <w:sz w:val="24"/>
                <w:szCs w:val="24"/>
              </w:rPr>
            </w:pPr>
          </w:p>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项目建设起止时间</w:t>
            </w:r>
          </w:p>
        </w:tc>
        <w:tc>
          <w:tcPr>
            <w:tcW w:w="6135" w:type="dxa"/>
            <w:gridSpan w:val="3"/>
            <w:vAlign w:val="center"/>
          </w:tcPr>
          <w:p>
            <w:pPr>
              <w:ind w:left="120" w:leftChars="57" w:right="120"/>
              <w:rPr>
                <w:rFonts w:asciiTheme="minorEastAsia" w:hAnsiTheme="minorEastAsia" w:eastAsiaTheme="minorEastAsia"/>
                <w:sz w:val="24"/>
                <w:szCs w:val="24"/>
              </w:rPr>
            </w:pPr>
            <w:r>
              <w:rPr>
                <w:rFonts w:asciiTheme="minorEastAsia" w:hAnsiTheme="minorEastAsia" w:eastAsiaTheme="minorEastAsia"/>
                <w:sz w:val="24"/>
                <w:szCs w:val="24"/>
              </w:rPr>
              <w:t>2017年10月～2020年7月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水土保持方案编制单位</w:t>
            </w:r>
          </w:p>
        </w:tc>
        <w:tc>
          <w:tcPr>
            <w:tcW w:w="6135" w:type="dxa"/>
            <w:gridSpan w:val="3"/>
            <w:vAlign w:val="center"/>
          </w:tcPr>
          <w:p>
            <w:pPr>
              <w:ind w:left="120" w:leftChars="57" w:right="120"/>
              <w:rPr>
                <w:rFonts w:asciiTheme="minorEastAsia" w:hAnsiTheme="minorEastAsia" w:eastAsiaTheme="minorEastAsia"/>
                <w:sz w:val="24"/>
                <w:szCs w:val="24"/>
              </w:rPr>
            </w:pPr>
            <w:r>
              <w:rPr>
                <w:rFonts w:hint="eastAsia" w:asciiTheme="minorEastAsia" w:hAnsiTheme="minorEastAsia" w:eastAsiaTheme="minorEastAsia"/>
                <w:sz w:val="24"/>
                <w:szCs w:val="24"/>
              </w:rPr>
              <w:t>广东省生态环境技术研究所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水土保持初步设计单位</w:t>
            </w:r>
          </w:p>
        </w:tc>
        <w:tc>
          <w:tcPr>
            <w:tcW w:w="6135" w:type="dxa"/>
            <w:gridSpan w:val="3"/>
            <w:vAlign w:val="center"/>
          </w:tcPr>
          <w:p>
            <w:pPr>
              <w:ind w:left="120" w:leftChars="57" w:right="120"/>
              <w:rPr>
                <w:rFonts w:asciiTheme="minorEastAsia" w:hAnsiTheme="minorEastAsia" w:eastAsiaTheme="minorEastAsia"/>
                <w:sz w:val="24"/>
                <w:szCs w:val="24"/>
              </w:rPr>
            </w:pPr>
            <w:r>
              <w:rPr>
                <w:rFonts w:hint="eastAsia" w:asciiTheme="minorEastAsia" w:hAnsiTheme="minorEastAsia" w:eastAsiaTheme="minorEastAsia"/>
                <w:sz w:val="24"/>
                <w:szCs w:val="24"/>
              </w:rPr>
              <w:t>广东中山建筑设计院股份有限公司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水土保持施工单位</w:t>
            </w:r>
          </w:p>
        </w:tc>
        <w:tc>
          <w:tcPr>
            <w:tcW w:w="6135" w:type="dxa"/>
            <w:gridSpan w:val="3"/>
            <w:vAlign w:val="center"/>
          </w:tcPr>
          <w:p>
            <w:pPr>
              <w:ind w:left="120" w:leftChars="57" w:right="120"/>
              <w:rPr>
                <w:rFonts w:asciiTheme="minorEastAsia" w:hAnsiTheme="minorEastAsia" w:eastAsiaTheme="minorEastAsia"/>
                <w:sz w:val="24"/>
                <w:szCs w:val="24"/>
              </w:rPr>
            </w:pPr>
            <w:r>
              <w:rPr>
                <w:rFonts w:hint="eastAsia" w:asciiTheme="minorEastAsia" w:hAnsiTheme="minorEastAsia" w:eastAsiaTheme="minorEastAsia"/>
                <w:sz w:val="24"/>
                <w:szCs w:val="28"/>
              </w:rPr>
              <w:t>深圳市嘉盛建筑工程有限公司</w:t>
            </w:r>
            <w:r>
              <w:rPr>
                <w:rFonts w:hint="eastAsia" w:asciiTheme="minorEastAsia" w:hAnsiTheme="minorEastAsia" w:eastAsiaTheme="minorEastAsia"/>
                <w:sz w:val="24"/>
                <w:szCs w:val="24"/>
              </w:rPr>
              <w:t>（施工总包单位）</w:t>
            </w:r>
          </w:p>
          <w:p>
            <w:pPr>
              <w:ind w:left="120" w:leftChars="57" w:right="120"/>
              <w:rPr>
                <w:rFonts w:asciiTheme="minorEastAsia" w:hAnsiTheme="minorEastAsia" w:eastAsiaTheme="minorEastAsia"/>
                <w:sz w:val="24"/>
                <w:szCs w:val="24"/>
              </w:rPr>
            </w:pPr>
            <w:r>
              <w:rPr>
                <w:rFonts w:hint="eastAsia" w:asciiTheme="minorEastAsia" w:hAnsiTheme="minorEastAsia" w:eastAsiaTheme="minorEastAsia"/>
                <w:sz w:val="24"/>
                <w:szCs w:val="28"/>
              </w:rPr>
              <w:t>广东大自然园林绿化有限公司</w:t>
            </w:r>
            <w:r>
              <w:rPr>
                <w:rFonts w:hint="eastAsia" w:asciiTheme="minorEastAsia" w:hAnsiTheme="minorEastAsia" w:eastAsiaTheme="minorEastAsia"/>
                <w:sz w:val="24"/>
                <w:szCs w:val="24"/>
              </w:rPr>
              <w:t>（景观绿化施工单位）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水土保持监理单位</w:t>
            </w:r>
          </w:p>
        </w:tc>
        <w:tc>
          <w:tcPr>
            <w:tcW w:w="6135" w:type="dxa"/>
            <w:gridSpan w:val="3"/>
            <w:vAlign w:val="center"/>
          </w:tcPr>
          <w:p>
            <w:pPr>
              <w:ind w:left="120" w:leftChars="57" w:right="120"/>
              <w:rPr>
                <w:rFonts w:asciiTheme="minorEastAsia" w:hAnsiTheme="minorEastAsia" w:eastAsiaTheme="minorEastAsia"/>
                <w:sz w:val="24"/>
                <w:szCs w:val="24"/>
              </w:rPr>
            </w:pPr>
            <w:r>
              <w:rPr>
                <w:rFonts w:hint="eastAsia" w:asciiTheme="minorEastAsia" w:hAnsiTheme="minorEastAsia" w:eastAsiaTheme="minorEastAsia"/>
                <w:sz w:val="24"/>
                <w:szCs w:val="28"/>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exact"/>
          <w:jc w:val="center"/>
        </w:trPr>
        <w:tc>
          <w:tcPr>
            <w:tcW w:w="2780" w:type="dxa"/>
            <w:vAlign w:val="center"/>
          </w:tcPr>
          <w:p>
            <w:pPr>
              <w:ind w:left="120" w:leftChars="57"/>
              <w:jc w:val="center"/>
              <w:rPr>
                <w:rFonts w:asciiTheme="minorEastAsia" w:hAnsiTheme="minorEastAsia" w:eastAsiaTheme="minorEastAsia"/>
                <w:sz w:val="24"/>
                <w:szCs w:val="24"/>
              </w:rPr>
            </w:pPr>
            <w:r>
              <w:rPr>
                <w:rFonts w:asciiTheme="minorEastAsia" w:hAnsiTheme="minorEastAsia" w:eastAsiaTheme="minorEastAsia"/>
                <w:sz w:val="24"/>
                <w:szCs w:val="24"/>
              </w:rPr>
              <w:t>水土保持设施验收</w:t>
            </w:r>
          </w:p>
          <w:p>
            <w:pPr>
              <w:ind w:left="120" w:leftChars="57"/>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报告</w:t>
            </w:r>
            <w:r>
              <w:rPr>
                <w:rFonts w:asciiTheme="minorEastAsia" w:hAnsiTheme="minorEastAsia" w:eastAsiaTheme="minorEastAsia"/>
                <w:sz w:val="24"/>
                <w:szCs w:val="24"/>
              </w:rPr>
              <w:t>编制单位</w:t>
            </w:r>
          </w:p>
        </w:tc>
        <w:tc>
          <w:tcPr>
            <w:tcW w:w="6135" w:type="dxa"/>
            <w:gridSpan w:val="3"/>
            <w:vAlign w:val="center"/>
          </w:tcPr>
          <w:p>
            <w:pPr>
              <w:ind w:left="120" w:right="120"/>
              <w:rPr>
                <w:rFonts w:asciiTheme="minorEastAsia" w:hAnsiTheme="minorEastAsia" w:eastAsiaTheme="minorEastAsia"/>
                <w:sz w:val="24"/>
                <w:szCs w:val="24"/>
              </w:rPr>
            </w:pPr>
            <w:r>
              <w:rPr>
                <w:rFonts w:hint="eastAsia" w:asciiTheme="minorEastAsia" w:hAnsiTheme="minorEastAsia" w:eastAsiaTheme="minorEastAsia"/>
                <w:sz w:val="24"/>
                <w:szCs w:val="24"/>
              </w:rPr>
              <w:t>中山金粤环保工程有限公司</w:t>
            </w:r>
          </w:p>
        </w:tc>
      </w:tr>
    </w:tbl>
    <w:p>
      <w:pPr>
        <w:ind w:firstLine="615"/>
        <w:rPr>
          <w:rFonts w:ascii="Times New Roman" w:hAnsi="Times New Roman" w:eastAsia="黑体"/>
          <w:color w:val="FF0000"/>
          <w:sz w:val="30"/>
          <w:szCs w:val="30"/>
        </w:rPr>
      </w:pPr>
    </w:p>
    <w:p>
      <w:pPr>
        <w:ind w:firstLine="600" w:firstLineChars="200"/>
        <w:outlineLvl w:val="0"/>
        <w:rPr>
          <w:rFonts w:ascii="Times New Roman" w:hAnsi="Times New Roman" w:eastAsia="黑体"/>
          <w:sz w:val="30"/>
          <w:szCs w:val="30"/>
        </w:rPr>
      </w:pPr>
      <w:r>
        <w:rPr>
          <w:rFonts w:ascii="Times New Roman" w:hAnsi="Times New Roman" w:eastAsia="黑体"/>
          <w:sz w:val="30"/>
          <w:szCs w:val="30"/>
        </w:rPr>
        <w:t>二、验收意见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4" w:hRule="atLeast"/>
          <w:jc w:val="center"/>
        </w:trPr>
        <w:tc>
          <w:tcPr>
            <w:tcW w:w="8838" w:type="dxa"/>
          </w:tcPr>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根据《水利部关于加强事中事后监管规范生产建设项目水土保持设施自主验收的通知》（水保〔</w:t>
            </w:r>
            <w:r>
              <w:rPr>
                <w:rFonts w:asciiTheme="minorEastAsia" w:hAnsiTheme="minorEastAsia" w:eastAsiaTheme="minorEastAsia"/>
                <w:color w:val="000000" w:themeColor="text1"/>
                <w:sz w:val="30"/>
                <w:szCs w:val="30"/>
              </w:rPr>
              <w:t>2017〕365号）要求</w:t>
            </w:r>
            <w:r>
              <w:rPr>
                <w:rFonts w:hint="eastAsia" w:asciiTheme="minorEastAsia" w:hAnsiTheme="minorEastAsia" w:eastAsiaTheme="minorEastAsia"/>
                <w:color w:val="000000" w:themeColor="text1"/>
                <w:sz w:val="30"/>
                <w:szCs w:val="30"/>
              </w:rPr>
              <w:t>，中山市盛迪嘉房地产开发有限公司于</w:t>
            </w:r>
            <w:r>
              <w:rPr>
                <w:rFonts w:asciiTheme="minorEastAsia" w:hAnsiTheme="minorEastAsia" w:eastAsiaTheme="minorEastAsia"/>
                <w:color w:val="000000" w:themeColor="text1"/>
                <w:sz w:val="30"/>
                <w:szCs w:val="30"/>
              </w:rPr>
              <w:t>2020年8月10日在</w:t>
            </w:r>
            <w:r>
              <w:rPr>
                <w:rFonts w:hint="eastAsia" w:asciiTheme="minorEastAsia" w:hAnsiTheme="minorEastAsia" w:eastAsiaTheme="minorEastAsia"/>
                <w:color w:val="000000" w:themeColor="text1"/>
                <w:sz w:val="30"/>
                <w:szCs w:val="30"/>
              </w:rPr>
              <w:t>中山市板芙镇金钟村项目部会议室</w:t>
            </w:r>
            <w:r>
              <w:rPr>
                <w:rFonts w:asciiTheme="minorEastAsia" w:hAnsiTheme="minorEastAsia" w:eastAsiaTheme="minorEastAsia"/>
                <w:color w:val="000000" w:themeColor="text1"/>
                <w:sz w:val="30"/>
                <w:szCs w:val="30"/>
              </w:rPr>
              <w:t>主持召开了</w:t>
            </w:r>
            <w:r>
              <w:rPr>
                <w:rFonts w:hint="eastAsia" w:asciiTheme="minorEastAsia" w:hAnsiTheme="minorEastAsia" w:eastAsiaTheme="minorEastAsia"/>
                <w:color w:val="000000" w:themeColor="text1"/>
                <w:sz w:val="30"/>
                <w:szCs w:val="30"/>
              </w:rPr>
              <w:t>纯水岸花园三期（22栋-30栋）及地下车库工程</w:t>
            </w:r>
            <w:r>
              <w:rPr>
                <w:rFonts w:asciiTheme="minorEastAsia" w:hAnsiTheme="minorEastAsia" w:eastAsiaTheme="minorEastAsia"/>
                <w:color w:val="000000" w:themeColor="text1"/>
                <w:sz w:val="30"/>
                <w:szCs w:val="30"/>
              </w:rPr>
              <w:t>水土保持设施验收会议。参加会议的有：</w:t>
            </w:r>
            <w:r>
              <w:rPr>
                <w:rFonts w:hint="eastAsia" w:asciiTheme="minorEastAsia" w:hAnsiTheme="minorEastAsia" w:eastAsiaTheme="minorEastAsia"/>
                <w:color w:val="000000" w:themeColor="text1"/>
                <w:sz w:val="30"/>
                <w:szCs w:val="30"/>
              </w:rPr>
              <w:t>中山市盛迪嘉房地产开发有限公司</w:t>
            </w:r>
            <w:r>
              <w:rPr>
                <w:rFonts w:asciiTheme="minorEastAsia" w:hAnsiTheme="minorEastAsia" w:eastAsiaTheme="minorEastAsia"/>
                <w:color w:val="000000" w:themeColor="text1"/>
                <w:sz w:val="30"/>
                <w:szCs w:val="30"/>
              </w:rPr>
              <w:t>以及</w:t>
            </w:r>
            <w:r>
              <w:rPr>
                <w:rFonts w:hint="eastAsia" w:asciiTheme="minorEastAsia" w:hAnsiTheme="minorEastAsia" w:eastAsiaTheme="minorEastAsia"/>
                <w:color w:val="000000" w:themeColor="text1"/>
                <w:sz w:val="30"/>
                <w:szCs w:val="30"/>
              </w:rPr>
              <w:t>水土保持设施验收报告编制单位、</w:t>
            </w:r>
            <w:r>
              <w:rPr>
                <w:rFonts w:asciiTheme="minorEastAsia" w:hAnsiTheme="minorEastAsia" w:eastAsiaTheme="minorEastAsia"/>
                <w:color w:val="000000" w:themeColor="text1"/>
                <w:sz w:val="30"/>
                <w:szCs w:val="30"/>
              </w:rPr>
              <w:t>水土保持方案编制</w:t>
            </w:r>
            <w:r>
              <w:rPr>
                <w:rFonts w:hint="eastAsia" w:asciiTheme="minorEastAsia" w:hAnsiTheme="minorEastAsia" w:eastAsiaTheme="minorEastAsia"/>
                <w:color w:val="000000" w:themeColor="text1"/>
                <w:sz w:val="30"/>
                <w:szCs w:val="30"/>
              </w:rPr>
              <w:t>单位</w:t>
            </w:r>
            <w:r>
              <w:rPr>
                <w:rFonts w:asciiTheme="minorEastAsia" w:hAnsiTheme="minorEastAsia" w:eastAsiaTheme="minorEastAsia"/>
                <w:color w:val="000000" w:themeColor="text1"/>
                <w:sz w:val="30"/>
                <w:szCs w:val="30"/>
              </w:rPr>
              <w:t>、</w:t>
            </w:r>
            <w:r>
              <w:rPr>
                <w:rFonts w:hint="eastAsia" w:asciiTheme="minorEastAsia" w:hAnsiTheme="minorEastAsia" w:eastAsiaTheme="minorEastAsia"/>
                <w:color w:val="000000" w:themeColor="text1"/>
                <w:sz w:val="30"/>
                <w:szCs w:val="30"/>
              </w:rPr>
              <w:t>主体设计单位、</w:t>
            </w:r>
            <w:r>
              <w:rPr>
                <w:rFonts w:asciiTheme="minorEastAsia" w:hAnsiTheme="minorEastAsia" w:eastAsiaTheme="minorEastAsia"/>
                <w:color w:val="000000" w:themeColor="text1"/>
                <w:sz w:val="30"/>
                <w:szCs w:val="30"/>
              </w:rPr>
              <w:t>工程监理和施工</w:t>
            </w:r>
            <w:r>
              <w:rPr>
                <w:rFonts w:hint="eastAsia" w:asciiTheme="minorEastAsia" w:hAnsiTheme="minorEastAsia" w:eastAsiaTheme="minorEastAsia"/>
                <w:color w:val="000000" w:themeColor="text1"/>
                <w:sz w:val="30"/>
                <w:szCs w:val="30"/>
              </w:rPr>
              <w:t>单位、绿化</w:t>
            </w:r>
            <w:r>
              <w:rPr>
                <w:rFonts w:asciiTheme="minorEastAsia" w:hAnsiTheme="minorEastAsia" w:eastAsiaTheme="minorEastAsia"/>
                <w:color w:val="000000" w:themeColor="text1"/>
                <w:sz w:val="30"/>
                <w:szCs w:val="30"/>
              </w:rPr>
              <w:t>单位</w:t>
            </w:r>
            <w:r>
              <w:rPr>
                <w:rFonts w:hint="eastAsia" w:asciiTheme="minorEastAsia" w:hAnsiTheme="minorEastAsia" w:eastAsiaTheme="minorEastAsia"/>
                <w:color w:val="000000" w:themeColor="text1"/>
                <w:sz w:val="30"/>
                <w:szCs w:val="30"/>
              </w:rPr>
              <w:t>等</w:t>
            </w:r>
            <w:r>
              <w:rPr>
                <w:rFonts w:asciiTheme="minorEastAsia" w:hAnsiTheme="minorEastAsia" w:eastAsiaTheme="minorEastAsia"/>
                <w:color w:val="000000" w:themeColor="text1"/>
                <w:sz w:val="30"/>
                <w:szCs w:val="30"/>
              </w:rPr>
              <w:t>的代表共7人，会议成立了验收组（名单附后）。</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验收组及与会代表查看了工程现场，查阅了技术资料，听取了建设单位关于水土保持工作情况和验收报告编制单位关于水土保持设施验收情况的汇报，以及方案编制和主体设计、工程监理、施工单位的补充说明，形成验收意见如下：</w:t>
            </w:r>
          </w:p>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（一）项目概况</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纯水岸花园三期（22栋-30栋）及地下车库工程位于中山市西区彩虹规划区内，建设单位为中山市盛迪嘉房地产开发有限公司。项目</w:t>
            </w:r>
            <w:r>
              <w:rPr>
                <w:rFonts w:hint="eastAsia" w:cs="仿宋_GB2312" w:asciiTheme="minorEastAsia" w:hAnsiTheme="minorEastAsia" w:eastAsiaTheme="minorEastAsia"/>
                <w:color w:val="000000" w:themeColor="text1"/>
                <w:sz w:val="30"/>
                <w:szCs w:val="30"/>
              </w:rPr>
              <w:t>总用地面积</w:t>
            </w:r>
            <w:r>
              <w:rPr>
                <w:rFonts w:asciiTheme="minorEastAsia" w:hAnsiTheme="minorEastAsia" w:eastAsiaTheme="minorEastAsia"/>
                <w:color w:val="000000" w:themeColor="text1"/>
                <w:sz w:val="30"/>
                <w:szCs w:val="30"/>
              </w:rPr>
              <w:t>43072m²，总建筑面积141810.87m²</w:t>
            </w:r>
            <w:r>
              <w:rPr>
                <w:rFonts w:hint="eastAsia" w:asciiTheme="minorEastAsia" w:hAnsiTheme="minorEastAsia" w:eastAsiaTheme="minorEastAsia"/>
                <w:color w:val="000000" w:themeColor="text1"/>
                <w:sz w:val="30"/>
                <w:szCs w:val="30"/>
              </w:rPr>
              <w:t>，</w:t>
            </w:r>
            <w:r>
              <w:rPr>
                <w:rFonts w:asciiTheme="minorEastAsia" w:hAnsiTheme="minorEastAsia" w:eastAsiaTheme="minorEastAsia"/>
                <w:color w:val="000000" w:themeColor="text1"/>
                <w:sz w:val="30"/>
                <w:szCs w:val="30"/>
              </w:rPr>
              <w:t>主要建设内容为4栋26层住宅楼（自编22~23栋、29~30栋），5栋26层商住楼（自编24~28栋，含2层商业裙楼）、整个地块设地下室1层，配套公建包括物业管理用房、公厕、消防控制室、公共服务用房、电房等；建设区内的主干道路、户外停车位、出入口广场；建设包括公共绿地、宅旁绿地以及道路绿地三类绿地。</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工程</w:t>
            </w:r>
            <w:r>
              <w:rPr>
                <w:rFonts w:asciiTheme="minorEastAsia" w:hAnsiTheme="minorEastAsia" w:eastAsiaTheme="minorEastAsia"/>
                <w:color w:val="000000" w:themeColor="text1"/>
                <w:sz w:val="30"/>
                <w:szCs w:val="30"/>
              </w:rPr>
              <w:t>于2017年10月开工建设，于2020年7月完工，工程概算</w:t>
            </w:r>
            <w:r>
              <w:rPr>
                <w:rFonts w:hint="eastAsia" w:asciiTheme="minorEastAsia" w:hAnsiTheme="minorEastAsia" w:eastAsiaTheme="minorEastAsia"/>
                <w:color w:val="000000" w:themeColor="text1"/>
                <w:sz w:val="30"/>
                <w:szCs w:val="30"/>
              </w:rPr>
              <w:t>总</w:t>
            </w:r>
            <w:r>
              <w:rPr>
                <w:rFonts w:asciiTheme="minorEastAsia" w:hAnsiTheme="minorEastAsia" w:eastAsiaTheme="minorEastAsia"/>
                <w:color w:val="000000" w:themeColor="text1"/>
                <w:sz w:val="30"/>
                <w:szCs w:val="30"/>
              </w:rPr>
              <w:t>投资1.70亿元</w:t>
            </w:r>
            <w:r>
              <w:rPr>
                <w:rFonts w:hint="eastAsia" w:asciiTheme="minorEastAsia" w:hAnsiTheme="minorEastAsia" w:eastAsiaTheme="minorEastAsia"/>
                <w:color w:val="000000" w:themeColor="text1"/>
                <w:sz w:val="30"/>
                <w:szCs w:val="30"/>
              </w:rPr>
              <w:t>。</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（二）</w:t>
            </w:r>
            <w:r>
              <w:rPr>
                <w:rFonts w:asciiTheme="minorEastAsia" w:hAnsiTheme="minorEastAsia" w:eastAsiaTheme="minorEastAsia"/>
                <w:color w:val="000000" w:themeColor="text1"/>
                <w:sz w:val="30"/>
                <w:szCs w:val="30"/>
              </w:rPr>
              <w:t>水土保持方案批复情况（含变更）</w:t>
            </w:r>
          </w:p>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2019年3月6日中山市水务局以《关于板芙镇纯水岸花园三期（22栋-30栋）及地下车库工程水土保持方案的批复》（中水审复[2019]41号）批复了项目水土保持方案，批复的水土流失防治责任范围</w:t>
            </w:r>
            <w:r>
              <w:rPr>
                <w:rFonts w:hint="eastAsia" w:asciiTheme="minorEastAsia" w:hAnsiTheme="minorEastAsia" w:eastAsiaTheme="minorEastAsia"/>
                <w:color w:val="000000" w:themeColor="text1"/>
                <w:sz w:val="30"/>
                <w:szCs w:val="30"/>
              </w:rPr>
              <w:t>为</w:t>
            </w:r>
            <w:r>
              <w:rPr>
                <w:rFonts w:asciiTheme="minorEastAsia" w:hAnsiTheme="minorEastAsia" w:eastAsiaTheme="minorEastAsia"/>
                <w:color w:val="000000" w:themeColor="text1"/>
                <w:sz w:val="30"/>
                <w:szCs w:val="30"/>
              </w:rPr>
              <w:t>4.95公顷。经核定，</w:t>
            </w:r>
            <w:r>
              <w:rPr>
                <w:rFonts w:hint="eastAsia" w:asciiTheme="minorEastAsia" w:hAnsiTheme="minorEastAsia" w:eastAsiaTheme="minorEastAsia"/>
                <w:color w:val="000000" w:themeColor="text1"/>
                <w:sz w:val="30"/>
                <w:szCs w:val="30"/>
              </w:rPr>
              <w:t>本项目</w:t>
            </w:r>
            <w:r>
              <w:rPr>
                <w:rFonts w:asciiTheme="minorEastAsia" w:hAnsiTheme="minorEastAsia" w:eastAsiaTheme="minorEastAsia"/>
                <w:color w:val="000000" w:themeColor="text1"/>
                <w:sz w:val="30"/>
                <w:szCs w:val="30"/>
              </w:rPr>
              <w:t>运行期</w:t>
            </w:r>
            <w:r>
              <w:rPr>
                <w:rFonts w:hint="eastAsia" w:asciiTheme="minorEastAsia" w:hAnsiTheme="minorEastAsia" w:eastAsiaTheme="minorEastAsia"/>
                <w:color w:val="000000" w:themeColor="text1"/>
                <w:sz w:val="30"/>
                <w:szCs w:val="30"/>
              </w:rPr>
              <w:t>水土流失</w:t>
            </w:r>
            <w:r>
              <w:rPr>
                <w:rFonts w:asciiTheme="minorEastAsia" w:hAnsiTheme="minorEastAsia" w:eastAsiaTheme="minorEastAsia"/>
                <w:color w:val="000000" w:themeColor="text1"/>
                <w:sz w:val="30"/>
                <w:szCs w:val="30"/>
              </w:rPr>
              <w:t>防治责任范围为4.31公顷</w:t>
            </w:r>
            <w:r>
              <w:rPr>
                <w:rFonts w:hint="eastAsia" w:asciiTheme="minorEastAsia" w:hAnsiTheme="minorEastAsia" w:eastAsiaTheme="minorEastAsia"/>
                <w:color w:val="000000" w:themeColor="text1"/>
                <w:sz w:val="30"/>
                <w:szCs w:val="30"/>
              </w:rPr>
              <w:t>。方案</w:t>
            </w:r>
            <w:r>
              <w:rPr>
                <w:rFonts w:asciiTheme="minorEastAsia" w:hAnsiTheme="minorEastAsia" w:eastAsiaTheme="minorEastAsia"/>
                <w:color w:val="000000" w:themeColor="text1"/>
                <w:sz w:val="30"/>
                <w:szCs w:val="30"/>
              </w:rPr>
              <w:t>批复的水土保持总投资为107.26万元，</w:t>
            </w:r>
            <w:r>
              <w:rPr>
                <w:rFonts w:hint="eastAsia" w:asciiTheme="minorEastAsia" w:hAnsiTheme="minorEastAsia" w:eastAsiaTheme="minorEastAsia"/>
                <w:color w:val="000000" w:themeColor="text1"/>
                <w:sz w:val="30"/>
                <w:szCs w:val="30"/>
              </w:rPr>
              <w:t>本项目</w:t>
            </w:r>
            <w:r>
              <w:rPr>
                <w:rFonts w:asciiTheme="minorEastAsia" w:hAnsiTheme="minorEastAsia" w:eastAsiaTheme="minorEastAsia"/>
                <w:color w:val="000000" w:themeColor="text1"/>
                <w:sz w:val="30"/>
                <w:szCs w:val="30"/>
              </w:rPr>
              <w:t>实际完成水土保持总投资138.57万元</w:t>
            </w:r>
            <w:r>
              <w:rPr>
                <w:rFonts w:hint="eastAsia" w:asciiTheme="minorEastAsia" w:hAnsiTheme="minorEastAsia" w:eastAsiaTheme="minorEastAsia"/>
                <w:color w:val="000000" w:themeColor="text1"/>
                <w:sz w:val="30"/>
                <w:szCs w:val="30"/>
              </w:rPr>
              <w:t>（因雨水管网设计方案加入，导致费用增加）。</w:t>
            </w:r>
            <w:r>
              <w:rPr>
                <w:rFonts w:asciiTheme="minorEastAsia" w:hAnsiTheme="minorEastAsia" w:eastAsiaTheme="minorEastAsia"/>
                <w:color w:val="000000" w:themeColor="text1"/>
                <w:sz w:val="30"/>
                <w:szCs w:val="30"/>
              </w:rPr>
              <w:t>水土保持方案无</w:t>
            </w:r>
            <w:r>
              <w:rPr>
                <w:rFonts w:hint="eastAsia" w:asciiTheme="minorEastAsia" w:hAnsiTheme="minorEastAsia" w:eastAsiaTheme="minorEastAsia"/>
                <w:color w:val="000000" w:themeColor="text1"/>
                <w:sz w:val="30"/>
                <w:szCs w:val="30"/>
              </w:rPr>
              <w:t>重大</w:t>
            </w:r>
            <w:r>
              <w:rPr>
                <w:rFonts w:asciiTheme="minorEastAsia" w:hAnsiTheme="minorEastAsia" w:eastAsiaTheme="minorEastAsia"/>
                <w:color w:val="000000" w:themeColor="text1"/>
                <w:sz w:val="30"/>
                <w:szCs w:val="30"/>
              </w:rPr>
              <w:t>变更情况。</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（三）</w:t>
            </w:r>
            <w:r>
              <w:rPr>
                <w:rFonts w:asciiTheme="minorEastAsia" w:hAnsiTheme="minorEastAsia" w:eastAsiaTheme="minorEastAsia"/>
                <w:color w:val="000000" w:themeColor="text1"/>
                <w:sz w:val="30"/>
                <w:szCs w:val="30"/>
              </w:rPr>
              <w:t>水土保持初步设计或施工图设计情况</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水土保持后续的设计由主体设计单位完成。</w:t>
            </w:r>
          </w:p>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（四）水土保持监测情况</w:t>
            </w:r>
          </w:p>
          <w:p>
            <w:pPr>
              <w:spacing w:line="580" w:lineRule="exact"/>
              <w:ind w:firstLine="600" w:firstLineChars="200"/>
              <w:rPr>
                <w:rFonts w:asciiTheme="minorEastAsia" w:hAnsiTheme="minorEastAsia" w:eastAsiaTheme="minorEastAsia"/>
                <w:color w:val="000000" w:themeColor="text1"/>
                <w:sz w:val="30"/>
                <w:szCs w:val="30"/>
              </w:rPr>
            </w:pPr>
            <w:bookmarkStart w:id="0" w:name="_Hlk20580064"/>
            <w:r>
              <w:rPr>
                <w:rFonts w:hint="eastAsia" w:asciiTheme="minorEastAsia" w:hAnsiTheme="minorEastAsia" w:eastAsiaTheme="minorEastAsia"/>
                <w:color w:val="000000" w:themeColor="text1"/>
                <w:sz w:val="30"/>
                <w:szCs w:val="30"/>
              </w:rPr>
              <w:t>根据《广东省水土保持条例》第三十一条规定，本项目不属于挖填土石方总量五十万立方米以上或者征占地面积五十公顷以上的生产建设项目，因此，本项目没有安排水土保持监测。</w:t>
            </w:r>
          </w:p>
          <w:bookmarkEnd w:id="0"/>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（五）验收报告编制情况和主要结论</w:t>
            </w:r>
          </w:p>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2020年4月</w:t>
            </w:r>
            <w:r>
              <w:rPr>
                <w:rFonts w:hint="eastAsia" w:asciiTheme="minorEastAsia" w:hAnsiTheme="minorEastAsia" w:eastAsiaTheme="minorEastAsia"/>
                <w:color w:val="000000" w:themeColor="text1"/>
                <w:sz w:val="30"/>
                <w:szCs w:val="30"/>
              </w:rPr>
              <w:t>，建设单位</w:t>
            </w:r>
            <w:r>
              <w:rPr>
                <w:rFonts w:asciiTheme="minorEastAsia" w:hAnsiTheme="minorEastAsia" w:eastAsiaTheme="minorEastAsia"/>
                <w:color w:val="000000" w:themeColor="text1"/>
                <w:sz w:val="30"/>
                <w:szCs w:val="30"/>
              </w:rPr>
              <w:t>委托</w:t>
            </w:r>
            <w:r>
              <w:rPr>
                <w:rFonts w:hint="eastAsia" w:asciiTheme="minorEastAsia" w:hAnsiTheme="minorEastAsia" w:eastAsiaTheme="minorEastAsia"/>
                <w:color w:val="000000" w:themeColor="text1"/>
                <w:sz w:val="30"/>
                <w:szCs w:val="30"/>
              </w:rPr>
              <w:t>中山金粤环保工程有限公司</w:t>
            </w:r>
            <w:r>
              <w:rPr>
                <w:rFonts w:asciiTheme="minorEastAsia" w:hAnsiTheme="minorEastAsia" w:eastAsiaTheme="minorEastAsia"/>
                <w:color w:val="000000" w:themeColor="text1"/>
                <w:sz w:val="30"/>
                <w:szCs w:val="30"/>
              </w:rPr>
              <w:t>编制完成了《</w:t>
            </w:r>
            <w:r>
              <w:rPr>
                <w:rFonts w:hint="eastAsia" w:asciiTheme="minorEastAsia" w:hAnsiTheme="minorEastAsia" w:eastAsiaTheme="minorEastAsia"/>
                <w:color w:val="000000" w:themeColor="text1"/>
                <w:sz w:val="30"/>
                <w:szCs w:val="30"/>
              </w:rPr>
              <w:t>纯水岸花园三期（22栋-30栋）及地下车库工程</w:t>
            </w:r>
            <w:r>
              <w:rPr>
                <w:rFonts w:asciiTheme="minorEastAsia" w:hAnsiTheme="minorEastAsia" w:eastAsiaTheme="minorEastAsia"/>
                <w:color w:val="000000" w:themeColor="text1"/>
                <w:sz w:val="30"/>
                <w:szCs w:val="30"/>
              </w:rPr>
              <w:t>水土保持设施验收报告》。</w:t>
            </w:r>
            <w:r>
              <w:rPr>
                <w:rFonts w:hint="eastAsia" w:asciiTheme="minorEastAsia" w:hAnsiTheme="minorEastAsia" w:eastAsiaTheme="minorEastAsia"/>
                <w:color w:val="000000" w:themeColor="text1"/>
                <w:sz w:val="30"/>
                <w:szCs w:val="30"/>
              </w:rPr>
              <w:t>本项目建设期实际完成的水土保持措施有雨水管网</w:t>
            </w:r>
            <w:r>
              <w:rPr>
                <w:rFonts w:asciiTheme="minorEastAsia" w:hAnsiTheme="minorEastAsia" w:eastAsiaTheme="minorEastAsia"/>
                <w:color w:val="000000" w:themeColor="text1"/>
                <w:sz w:val="30"/>
                <w:szCs w:val="30"/>
              </w:rPr>
              <w:t>1554m</w:t>
            </w:r>
            <w:r>
              <w:rPr>
                <w:rFonts w:hint="eastAsia" w:asciiTheme="minorEastAsia" w:hAnsiTheme="minorEastAsia" w:eastAsiaTheme="minorEastAsia"/>
                <w:color w:val="000000" w:themeColor="text1"/>
                <w:sz w:val="30"/>
                <w:szCs w:val="30"/>
              </w:rPr>
              <w:t>、绿化美化</w:t>
            </w:r>
            <w:r>
              <w:rPr>
                <w:rFonts w:asciiTheme="minorEastAsia" w:hAnsiTheme="minorEastAsia" w:eastAsiaTheme="minorEastAsia"/>
                <w:color w:val="000000" w:themeColor="text1"/>
                <w:sz w:val="30"/>
                <w:szCs w:val="30"/>
              </w:rPr>
              <w:t>1.63</w:t>
            </w:r>
            <w:r>
              <w:rPr>
                <w:rFonts w:hint="eastAsia" w:asciiTheme="minorEastAsia" w:hAnsiTheme="minorEastAsia" w:eastAsiaTheme="minorEastAsia"/>
                <w:color w:val="000000" w:themeColor="text1"/>
                <w:sz w:val="30"/>
                <w:szCs w:val="30"/>
              </w:rPr>
              <w:t>公顷、</w:t>
            </w:r>
            <w:r>
              <w:rPr>
                <w:rFonts w:hint="eastAsia" w:asciiTheme="minorEastAsia" w:hAnsiTheme="minorEastAsia" w:eastAsiaTheme="minorEastAsia"/>
                <w:bCs/>
                <w:color w:val="000000"/>
                <w:kern w:val="44"/>
                <w:sz w:val="30"/>
                <w:szCs w:val="30"/>
              </w:rPr>
              <w:t>基坑截水沟</w:t>
            </w:r>
            <w:r>
              <w:rPr>
                <w:rFonts w:asciiTheme="minorEastAsia" w:hAnsiTheme="minorEastAsia" w:eastAsiaTheme="minorEastAsia"/>
                <w:bCs/>
                <w:color w:val="000000"/>
                <w:kern w:val="44"/>
                <w:sz w:val="30"/>
                <w:szCs w:val="30"/>
              </w:rPr>
              <w:t xml:space="preserve"> 720米， 临时排水沟 40米，沉沙池 4 座， 彩条布覆盖 0.50公顷</w:t>
            </w:r>
            <w:r>
              <w:rPr>
                <w:rFonts w:hint="eastAsia" w:asciiTheme="minorEastAsia" w:hAnsiTheme="minorEastAsia" w:eastAsiaTheme="minorEastAsia"/>
                <w:color w:val="000000" w:themeColor="text1"/>
                <w:sz w:val="30"/>
                <w:szCs w:val="30"/>
              </w:rPr>
              <w:t>，基本落实了水土保持方案确定的防治措施。各项水土保持措施发挥综合效益后，扰动土地整治率达到</w:t>
            </w:r>
            <w:r>
              <w:rPr>
                <w:rFonts w:asciiTheme="minorEastAsia" w:hAnsiTheme="minorEastAsia" w:eastAsiaTheme="minorEastAsia"/>
                <w:color w:val="000000" w:themeColor="text1"/>
                <w:sz w:val="30"/>
                <w:szCs w:val="30"/>
              </w:rPr>
              <w:t>100</w:t>
            </w:r>
            <w:r>
              <w:rPr>
                <w:rFonts w:hint="eastAsia" w:asciiTheme="minorEastAsia" w:hAnsiTheme="minorEastAsia" w:eastAsiaTheme="minorEastAsia"/>
                <w:color w:val="000000" w:themeColor="text1"/>
                <w:sz w:val="30"/>
                <w:szCs w:val="30"/>
              </w:rPr>
              <w:t>%、水土流失总治理度达到</w:t>
            </w:r>
            <w:r>
              <w:rPr>
                <w:rFonts w:asciiTheme="minorEastAsia" w:hAnsiTheme="minorEastAsia" w:eastAsiaTheme="minorEastAsia"/>
                <w:color w:val="000000" w:themeColor="text1"/>
                <w:sz w:val="30"/>
                <w:szCs w:val="30"/>
              </w:rPr>
              <w:t>100</w:t>
            </w:r>
            <w:r>
              <w:rPr>
                <w:rFonts w:hint="eastAsia" w:asciiTheme="minorEastAsia" w:hAnsiTheme="minorEastAsia" w:eastAsiaTheme="minorEastAsia"/>
                <w:color w:val="000000" w:themeColor="text1"/>
                <w:sz w:val="30"/>
                <w:szCs w:val="30"/>
              </w:rPr>
              <w:t>%、土壤流失控制比达到1.0、拦渣率达到9</w:t>
            </w:r>
            <w:r>
              <w:rPr>
                <w:rFonts w:asciiTheme="minorEastAsia" w:hAnsiTheme="minorEastAsia" w:eastAsiaTheme="minorEastAsia"/>
                <w:color w:val="000000" w:themeColor="text1"/>
                <w:sz w:val="30"/>
                <w:szCs w:val="30"/>
              </w:rPr>
              <w:t>7</w:t>
            </w:r>
            <w:r>
              <w:rPr>
                <w:rFonts w:hint="eastAsia" w:asciiTheme="minorEastAsia" w:hAnsiTheme="minorEastAsia" w:eastAsiaTheme="minorEastAsia"/>
                <w:color w:val="000000" w:themeColor="text1"/>
                <w:sz w:val="30"/>
                <w:szCs w:val="30"/>
              </w:rPr>
              <w:t>%，林草植被恢复率</w:t>
            </w:r>
            <w:r>
              <w:rPr>
                <w:rFonts w:asciiTheme="minorEastAsia" w:hAnsiTheme="minorEastAsia" w:eastAsiaTheme="minorEastAsia"/>
                <w:color w:val="000000" w:themeColor="text1"/>
                <w:sz w:val="30"/>
                <w:szCs w:val="30"/>
              </w:rPr>
              <w:t>100</w:t>
            </w:r>
            <w:r>
              <w:rPr>
                <w:rFonts w:hint="eastAsia" w:asciiTheme="minorEastAsia" w:hAnsiTheme="minorEastAsia" w:eastAsiaTheme="minorEastAsia"/>
                <w:color w:val="000000" w:themeColor="text1"/>
                <w:sz w:val="30"/>
                <w:szCs w:val="30"/>
              </w:rPr>
              <w:t>%，林草覆盖率</w:t>
            </w:r>
            <w:r>
              <w:rPr>
                <w:rFonts w:asciiTheme="minorEastAsia" w:hAnsiTheme="minorEastAsia" w:eastAsiaTheme="minorEastAsia"/>
                <w:color w:val="000000" w:themeColor="text1"/>
                <w:sz w:val="30"/>
                <w:szCs w:val="30"/>
              </w:rPr>
              <w:t>37.82%</w:t>
            </w:r>
            <w:r>
              <w:rPr>
                <w:rFonts w:hint="eastAsia" w:asciiTheme="minorEastAsia" w:hAnsiTheme="minorEastAsia" w:eastAsiaTheme="minorEastAsia"/>
                <w:color w:val="000000" w:themeColor="text1"/>
                <w:sz w:val="30"/>
                <w:szCs w:val="30"/>
              </w:rPr>
              <w:t>。各项水土保持设施运行正常，发挥了较好的水土保持功能，水土流失防治标准达到批复文件执行的建设类项目一级标准，各项指标均达到批复方案确定的目标值。</w:t>
            </w:r>
            <w:r>
              <w:rPr>
                <w:rFonts w:asciiTheme="minorEastAsia" w:hAnsiTheme="minorEastAsia" w:eastAsiaTheme="minorEastAsia"/>
                <w:color w:val="000000" w:themeColor="text1"/>
                <w:sz w:val="30"/>
                <w:szCs w:val="30"/>
              </w:rPr>
              <w:t>经验收，</w:t>
            </w:r>
            <w:r>
              <w:rPr>
                <w:rFonts w:hint="eastAsia" w:asciiTheme="minorEastAsia" w:hAnsiTheme="minorEastAsia" w:eastAsiaTheme="minorEastAsia"/>
                <w:color w:val="000000" w:themeColor="text1"/>
                <w:sz w:val="30"/>
                <w:szCs w:val="30"/>
              </w:rPr>
              <w:t>本项目</w:t>
            </w:r>
            <w:r>
              <w:rPr>
                <w:rFonts w:asciiTheme="minorEastAsia" w:hAnsiTheme="minorEastAsia" w:eastAsiaTheme="minorEastAsia"/>
                <w:color w:val="000000" w:themeColor="text1"/>
                <w:sz w:val="30"/>
                <w:szCs w:val="30"/>
              </w:rPr>
              <w:t>基本完成了水土保持方案报告书设计</w:t>
            </w:r>
            <w:r>
              <w:rPr>
                <w:rFonts w:hint="eastAsia" w:asciiTheme="minorEastAsia" w:hAnsiTheme="minorEastAsia" w:eastAsiaTheme="minorEastAsia"/>
                <w:color w:val="000000" w:themeColor="text1"/>
                <w:sz w:val="30"/>
                <w:szCs w:val="30"/>
              </w:rPr>
              <w:t>和</w:t>
            </w:r>
            <w:r>
              <w:rPr>
                <w:rFonts w:asciiTheme="minorEastAsia" w:hAnsiTheme="minorEastAsia" w:eastAsiaTheme="minorEastAsia"/>
                <w:color w:val="000000" w:themeColor="text1"/>
                <w:sz w:val="30"/>
                <w:szCs w:val="30"/>
              </w:rPr>
              <w:t>确定的水土保持措施，投资控制及使用合理，完成的水土保持设施质量总体合格，达到国家水土保持法律法规及技术标准规定的验收条件。</w:t>
            </w:r>
          </w:p>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（六）验收结论</w:t>
            </w:r>
          </w:p>
          <w:p>
            <w:pPr>
              <w:spacing w:line="580" w:lineRule="exact"/>
              <w:ind w:firstLine="600" w:firstLineChars="20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验收组认为：建设单位依法编报了水土保持方案，实施了水土保持方案确定的防治措施，基本完成了批复的防治任务；建成的水土保持设施质量总体合格，各项水土流失防治指标达到了水土保持方案确定的目标值，较好地控制和减少了工程建设中的水土流失；建设期间开展了水土保持监理、监测工作；运行期间的管理维护责任落实，符合水土保持设施验收的条件，同意纯水岸花园三期（22栋-30栋）及地下车库工程水土保持设施通过验收。</w:t>
            </w:r>
          </w:p>
          <w:p>
            <w:pPr>
              <w:spacing w:line="580" w:lineRule="exact"/>
              <w:ind w:firstLine="600" w:firstLineChars="200"/>
              <w:rPr>
                <w:rFonts w:asciiTheme="minorEastAsia" w:hAnsiTheme="minorEastAsia" w:eastAsiaTheme="minorEastAsia"/>
                <w:color w:val="000000" w:themeColor="text1"/>
                <w:sz w:val="30"/>
                <w:szCs w:val="30"/>
              </w:rPr>
            </w:pPr>
            <w:r>
              <w:rPr>
                <w:rFonts w:asciiTheme="minorEastAsia" w:hAnsiTheme="minorEastAsia" w:eastAsiaTheme="minorEastAsia"/>
                <w:color w:val="000000" w:themeColor="text1"/>
                <w:sz w:val="30"/>
                <w:szCs w:val="30"/>
              </w:rPr>
              <w:t>（七）后续管护要求</w:t>
            </w:r>
          </w:p>
          <w:p>
            <w:pPr>
              <w:spacing w:line="580" w:lineRule="exact"/>
              <w:ind w:firstLine="600" w:firstLineChars="200"/>
              <w:rPr>
                <w:rFonts w:ascii="Times New Roman" w:hAnsi="Times New Roman" w:eastAsia="仿宋_GB2312"/>
                <w:color w:val="FF0000"/>
                <w:sz w:val="30"/>
                <w:szCs w:val="30"/>
              </w:rPr>
            </w:pPr>
            <w:r>
              <w:rPr>
                <w:rFonts w:hint="eastAsia" w:asciiTheme="minorEastAsia" w:hAnsiTheme="minorEastAsia" w:eastAsiaTheme="minorEastAsia"/>
                <w:color w:val="000000" w:themeColor="text1"/>
                <w:sz w:val="30"/>
                <w:szCs w:val="30"/>
              </w:rPr>
              <w:t>建设及运行管理单位应继续做好水土保持设施的后续管护，对水土保持工程措施出现的局部损坏进行修复、加固，对植物措施及时进行抚育、补植、更新，确保其正常运行和发挥效益。</w:t>
            </w:r>
          </w:p>
        </w:tc>
      </w:tr>
    </w:tbl>
    <w:p>
      <w:r>
        <w:rPr>
          <w:rFonts w:ascii="Times New Roman" w:hAnsi="Times New Roman" w:eastAsia="黑体"/>
          <w:color w:val="FF0000"/>
          <w:sz w:val="30"/>
          <w:szCs w:val="30"/>
        </w:rPr>
        <w:br w:type="page"/>
      </w:r>
      <w:r>
        <w:rPr>
          <w:rFonts w:ascii="Times New Roman" w:hAnsi="Times New Roman" w:eastAsia="黑体"/>
          <w:sz w:val="30"/>
          <w:szCs w:val="30"/>
        </w:rPr>
        <w:t>三、验收组成员签字表</w:t>
      </w:r>
    </w:p>
    <w:p>
      <w:pPr>
        <w:rPr>
          <w:rFonts w:hint="eastAsia" w:eastAsia="等线"/>
          <w:lang w:eastAsia="zh-CN"/>
        </w:rPr>
      </w:pPr>
      <w:r>
        <w:rPr>
          <w:rFonts w:hint="eastAsia" w:eastAsia="等线"/>
          <w:lang w:eastAsia="zh-CN"/>
        </w:rPr>
        <w:drawing>
          <wp:inline distT="0" distB="0" distL="114300" distR="114300">
            <wp:extent cx="5668645" cy="8146415"/>
            <wp:effectExtent l="0" t="0" r="8255" b="6985"/>
            <wp:docPr id="1" name="图片 1" descr="15972897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97289785(1)"/>
                    <pic:cNvPicPr>
                      <a:picLocks noChangeAspect="1"/>
                    </pic:cNvPicPr>
                  </pic:nvPicPr>
                  <pic:blipFill>
                    <a:blip r:embed="rId5"/>
                    <a:stretch>
                      <a:fillRect/>
                    </a:stretch>
                  </pic:blipFill>
                  <pic:spPr>
                    <a:xfrm>
                      <a:off x="0" y="0"/>
                      <a:ext cx="5668645" cy="8146415"/>
                    </a:xfrm>
                    <a:prstGeom prst="rect">
                      <a:avLst/>
                    </a:prstGeom>
                  </pic:spPr>
                </pic:pic>
              </a:graphicData>
            </a:graphic>
          </wp:inline>
        </w:drawing>
      </w:r>
    </w:p>
    <w:p>
      <w:pPr>
        <w:ind w:firstLine="600" w:firstLineChars="200"/>
        <w:outlineLvl w:val="0"/>
        <w:rPr>
          <w:rFonts w:ascii="Times New Roman" w:hAnsi="Times New Roman" w:eastAsia="黑体"/>
          <w:color w:val="FF0000"/>
          <w:sz w:val="30"/>
          <w:szCs w:val="30"/>
        </w:rPr>
      </w:pPr>
      <w:r>
        <w:rPr>
          <w:rFonts w:hint="eastAsia" w:ascii="Times New Roman" w:hAnsi="Times New Roman" w:eastAsia="黑体"/>
          <w:sz w:val="30"/>
          <w:szCs w:val="30"/>
        </w:rPr>
        <w:t>四</w:t>
      </w:r>
      <w:r>
        <w:rPr>
          <w:rFonts w:ascii="Times New Roman" w:hAnsi="Times New Roman" w:eastAsia="黑体"/>
          <w:sz w:val="30"/>
          <w:szCs w:val="30"/>
        </w:rPr>
        <w:t>、验收</w:t>
      </w:r>
      <w:r>
        <w:rPr>
          <w:rFonts w:hint="eastAsia" w:ascii="Times New Roman" w:hAnsi="Times New Roman" w:eastAsia="黑体"/>
          <w:sz w:val="30"/>
          <w:szCs w:val="30"/>
        </w:rPr>
        <w:t>会议现场图片</w:t>
      </w:r>
    </w:p>
    <w:p>
      <w:pPr>
        <w:ind w:firstLine="600" w:firstLineChars="200"/>
        <w:outlineLvl w:val="0"/>
        <w:rPr>
          <w:rFonts w:hint="eastAsia" w:ascii="Times New Roman" w:hAnsi="Times New Roman" w:eastAsia="黑体"/>
          <w:color w:val="FF0000"/>
          <w:sz w:val="30"/>
          <w:szCs w:val="30"/>
          <w:lang w:eastAsia="zh-CN"/>
        </w:rPr>
      </w:pPr>
      <w:r>
        <w:rPr>
          <w:rFonts w:hint="eastAsia" w:ascii="Times New Roman" w:hAnsi="Times New Roman" w:eastAsia="黑体"/>
          <w:color w:val="FF0000"/>
          <w:sz w:val="30"/>
          <w:szCs w:val="30"/>
          <w:lang w:eastAsia="zh-CN"/>
        </w:rPr>
        <w:drawing>
          <wp:inline distT="0" distB="0" distL="114300" distR="114300">
            <wp:extent cx="5247005" cy="6995795"/>
            <wp:effectExtent l="0" t="0" r="10795" b="14605"/>
            <wp:docPr id="2" name="图片 2" descr="微信图片_20200813113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813113727"/>
                    <pic:cNvPicPr>
                      <a:picLocks noChangeAspect="1"/>
                    </pic:cNvPicPr>
                  </pic:nvPicPr>
                  <pic:blipFill>
                    <a:blip r:embed="rId6"/>
                    <a:stretch>
                      <a:fillRect/>
                    </a:stretch>
                  </pic:blipFill>
                  <pic:spPr>
                    <a:xfrm>
                      <a:off x="0" y="0"/>
                      <a:ext cx="5247005" cy="6995795"/>
                    </a:xfrm>
                    <a:prstGeom prst="rect">
                      <a:avLst/>
                    </a:prstGeom>
                  </pic:spPr>
                </pic:pic>
              </a:graphicData>
            </a:graphic>
          </wp:inline>
        </w:drawing>
      </w:r>
    </w:p>
    <w:p>
      <w:pPr>
        <w:ind w:firstLine="600" w:firstLineChars="200"/>
        <w:outlineLvl w:val="0"/>
        <w:rPr>
          <w:rFonts w:ascii="Times New Roman" w:hAnsi="Times New Roman" w:eastAsia="黑体"/>
          <w:color w:val="FF0000"/>
          <w:sz w:val="30"/>
          <w:szCs w:val="30"/>
        </w:rPr>
      </w:pPr>
    </w:p>
    <w:p>
      <w:pPr>
        <w:ind w:firstLine="600" w:firstLineChars="200"/>
        <w:outlineLvl w:val="0"/>
        <w:rPr>
          <w:rFonts w:ascii="Times New Roman" w:hAnsi="Times New Roman" w:eastAsia="黑体"/>
          <w:color w:val="FF0000"/>
          <w:sz w:val="30"/>
          <w:szCs w:val="30"/>
        </w:rPr>
      </w:pPr>
      <w:bookmarkStart w:id="1" w:name="_GoBack"/>
      <w:bookmarkEnd w:id="1"/>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2"/>
  </w:compat>
  <w:rsids>
    <w:rsidRoot w:val="00172A27"/>
    <w:rsid w:val="0000530D"/>
    <w:rsid w:val="00025E9E"/>
    <w:rsid w:val="000309CB"/>
    <w:rsid w:val="00045EF9"/>
    <w:rsid w:val="00065FED"/>
    <w:rsid w:val="000760C2"/>
    <w:rsid w:val="00084CC1"/>
    <w:rsid w:val="000D7B21"/>
    <w:rsid w:val="000E2294"/>
    <w:rsid w:val="000E3872"/>
    <w:rsid w:val="000E4EDA"/>
    <w:rsid w:val="000F6729"/>
    <w:rsid w:val="00112467"/>
    <w:rsid w:val="00114B0E"/>
    <w:rsid w:val="0012243F"/>
    <w:rsid w:val="00133234"/>
    <w:rsid w:val="0013788B"/>
    <w:rsid w:val="00143B4D"/>
    <w:rsid w:val="00157426"/>
    <w:rsid w:val="00166C62"/>
    <w:rsid w:val="00172A27"/>
    <w:rsid w:val="001747A8"/>
    <w:rsid w:val="00176B98"/>
    <w:rsid w:val="001878E2"/>
    <w:rsid w:val="00190C16"/>
    <w:rsid w:val="001A24C2"/>
    <w:rsid w:val="001A327D"/>
    <w:rsid w:val="001D0D71"/>
    <w:rsid w:val="001D244F"/>
    <w:rsid w:val="001D2A09"/>
    <w:rsid w:val="001E4F67"/>
    <w:rsid w:val="001F0FFE"/>
    <w:rsid w:val="001F59C8"/>
    <w:rsid w:val="0020606D"/>
    <w:rsid w:val="00207693"/>
    <w:rsid w:val="00215390"/>
    <w:rsid w:val="002218E9"/>
    <w:rsid w:val="00234803"/>
    <w:rsid w:val="00237E0A"/>
    <w:rsid w:val="00240E4F"/>
    <w:rsid w:val="002470C9"/>
    <w:rsid w:val="00247AD3"/>
    <w:rsid w:val="0026670F"/>
    <w:rsid w:val="00274712"/>
    <w:rsid w:val="002847C0"/>
    <w:rsid w:val="002A3954"/>
    <w:rsid w:val="002C187B"/>
    <w:rsid w:val="002C653E"/>
    <w:rsid w:val="002C6BDB"/>
    <w:rsid w:val="002D0E77"/>
    <w:rsid w:val="002D38FF"/>
    <w:rsid w:val="002E6223"/>
    <w:rsid w:val="002F26F4"/>
    <w:rsid w:val="002F6475"/>
    <w:rsid w:val="00300A8C"/>
    <w:rsid w:val="00310ED3"/>
    <w:rsid w:val="00311644"/>
    <w:rsid w:val="00324A45"/>
    <w:rsid w:val="00335093"/>
    <w:rsid w:val="003617C5"/>
    <w:rsid w:val="0038136F"/>
    <w:rsid w:val="00383FBE"/>
    <w:rsid w:val="00397075"/>
    <w:rsid w:val="003D3722"/>
    <w:rsid w:val="003E52CB"/>
    <w:rsid w:val="003E59F2"/>
    <w:rsid w:val="003F01A9"/>
    <w:rsid w:val="003F3C89"/>
    <w:rsid w:val="003F547C"/>
    <w:rsid w:val="00402729"/>
    <w:rsid w:val="004050FE"/>
    <w:rsid w:val="00410935"/>
    <w:rsid w:val="0042068F"/>
    <w:rsid w:val="00421B53"/>
    <w:rsid w:val="00441655"/>
    <w:rsid w:val="004422D3"/>
    <w:rsid w:val="004533D6"/>
    <w:rsid w:val="00466344"/>
    <w:rsid w:val="00472E56"/>
    <w:rsid w:val="00474823"/>
    <w:rsid w:val="004B7D00"/>
    <w:rsid w:val="004C5F75"/>
    <w:rsid w:val="004E50B9"/>
    <w:rsid w:val="004E7FA2"/>
    <w:rsid w:val="005231CE"/>
    <w:rsid w:val="00537E5D"/>
    <w:rsid w:val="005468FA"/>
    <w:rsid w:val="00556F01"/>
    <w:rsid w:val="00565461"/>
    <w:rsid w:val="00570A1A"/>
    <w:rsid w:val="005801CD"/>
    <w:rsid w:val="00587EB7"/>
    <w:rsid w:val="005A297D"/>
    <w:rsid w:val="005B1886"/>
    <w:rsid w:val="005B7E0F"/>
    <w:rsid w:val="005C3F84"/>
    <w:rsid w:val="005D1A64"/>
    <w:rsid w:val="005D4B58"/>
    <w:rsid w:val="005E34EF"/>
    <w:rsid w:val="005F27F4"/>
    <w:rsid w:val="00601207"/>
    <w:rsid w:val="006016F1"/>
    <w:rsid w:val="0060259E"/>
    <w:rsid w:val="006030DA"/>
    <w:rsid w:val="0061743C"/>
    <w:rsid w:val="00650A21"/>
    <w:rsid w:val="00656FE5"/>
    <w:rsid w:val="0066125C"/>
    <w:rsid w:val="00662DBB"/>
    <w:rsid w:val="00672F97"/>
    <w:rsid w:val="00681E81"/>
    <w:rsid w:val="006875A3"/>
    <w:rsid w:val="006A7209"/>
    <w:rsid w:val="006B6746"/>
    <w:rsid w:val="006B79B5"/>
    <w:rsid w:val="006C28D1"/>
    <w:rsid w:val="006D485F"/>
    <w:rsid w:val="006E1F08"/>
    <w:rsid w:val="006F271A"/>
    <w:rsid w:val="0070315E"/>
    <w:rsid w:val="00722AD0"/>
    <w:rsid w:val="0073245C"/>
    <w:rsid w:val="00742B2B"/>
    <w:rsid w:val="00744FAC"/>
    <w:rsid w:val="007471FC"/>
    <w:rsid w:val="00760E76"/>
    <w:rsid w:val="007623EA"/>
    <w:rsid w:val="00773BC8"/>
    <w:rsid w:val="0078639B"/>
    <w:rsid w:val="00795C0F"/>
    <w:rsid w:val="00796D94"/>
    <w:rsid w:val="00797079"/>
    <w:rsid w:val="007A04F8"/>
    <w:rsid w:val="007A779C"/>
    <w:rsid w:val="007B376D"/>
    <w:rsid w:val="007B5852"/>
    <w:rsid w:val="007C362E"/>
    <w:rsid w:val="007D0C35"/>
    <w:rsid w:val="007E3C9C"/>
    <w:rsid w:val="007E649E"/>
    <w:rsid w:val="007F5685"/>
    <w:rsid w:val="007F6727"/>
    <w:rsid w:val="008142D1"/>
    <w:rsid w:val="008404DC"/>
    <w:rsid w:val="00853048"/>
    <w:rsid w:val="00854EFE"/>
    <w:rsid w:val="00860A3A"/>
    <w:rsid w:val="00862804"/>
    <w:rsid w:val="00874E12"/>
    <w:rsid w:val="00881839"/>
    <w:rsid w:val="008862EA"/>
    <w:rsid w:val="00891172"/>
    <w:rsid w:val="00893305"/>
    <w:rsid w:val="008B5AD6"/>
    <w:rsid w:val="008B7795"/>
    <w:rsid w:val="008C54E8"/>
    <w:rsid w:val="008E02C7"/>
    <w:rsid w:val="008E35EA"/>
    <w:rsid w:val="008F1FB9"/>
    <w:rsid w:val="008F592F"/>
    <w:rsid w:val="00903B10"/>
    <w:rsid w:val="00904A06"/>
    <w:rsid w:val="0090798E"/>
    <w:rsid w:val="009131E8"/>
    <w:rsid w:val="00916138"/>
    <w:rsid w:val="00920580"/>
    <w:rsid w:val="00926811"/>
    <w:rsid w:val="00950E68"/>
    <w:rsid w:val="009540F6"/>
    <w:rsid w:val="009A00D9"/>
    <w:rsid w:val="009A2B58"/>
    <w:rsid w:val="009A764C"/>
    <w:rsid w:val="009C1CE3"/>
    <w:rsid w:val="009C5B0B"/>
    <w:rsid w:val="009D0850"/>
    <w:rsid w:val="009E1547"/>
    <w:rsid w:val="009E5D9B"/>
    <w:rsid w:val="00A04B24"/>
    <w:rsid w:val="00A06607"/>
    <w:rsid w:val="00A07CE0"/>
    <w:rsid w:val="00A15E07"/>
    <w:rsid w:val="00A40CB5"/>
    <w:rsid w:val="00A41730"/>
    <w:rsid w:val="00A420C2"/>
    <w:rsid w:val="00A42582"/>
    <w:rsid w:val="00A461B0"/>
    <w:rsid w:val="00A53F30"/>
    <w:rsid w:val="00A642F1"/>
    <w:rsid w:val="00A73578"/>
    <w:rsid w:val="00A910F9"/>
    <w:rsid w:val="00A91A34"/>
    <w:rsid w:val="00A91E9D"/>
    <w:rsid w:val="00A92C33"/>
    <w:rsid w:val="00A95E76"/>
    <w:rsid w:val="00AC6C9D"/>
    <w:rsid w:val="00AE264F"/>
    <w:rsid w:val="00AF7346"/>
    <w:rsid w:val="00B00A6E"/>
    <w:rsid w:val="00B05531"/>
    <w:rsid w:val="00B14AD0"/>
    <w:rsid w:val="00B17B87"/>
    <w:rsid w:val="00B21519"/>
    <w:rsid w:val="00B21DB6"/>
    <w:rsid w:val="00B22BA2"/>
    <w:rsid w:val="00B27CDF"/>
    <w:rsid w:val="00B509AA"/>
    <w:rsid w:val="00B52189"/>
    <w:rsid w:val="00B8506F"/>
    <w:rsid w:val="00BA190F"/>
    <w:rsid w:val="00BB33D1"/>
    <w:rsid w:val="00BC21CF"/>
    <w:rsid w:val="00BC3192"/>
    <w:rsid w:val="00BE11DE"/>
    <w:rsid w:val="00BE71E4"/>
    <w:rsid w:val="00C00807"/>
    <w:rsid w:val="00C00AD6"/>
    <w:rsid w:val="00C0276E"/>
    <w:rsid w:val="00C03EB6"/>
    <w:rsid w:val="00C05A59"/>
    <w:rsid w:val="00C147DE"/>
    <w:rsid w:val="00C52E4A"/>
    <w:rsid w:val="00C6188B"/>
    <w:rsid w:val="00C64702"/>
    <w:rsid w:val="00C67C63"/>
    <w:rsid w:val="00C716FC"/>
    <w:rsid w:val="00C74A37"/>
    <w:rsid w:val="00C80416"/>
    <w:rsid w:val="00C8439D"/>
    <w:rsid w:val="00C85F41"/>
    <w:rsid w:val="00C87B1F"/>
    <w:rsid w:val="00CC1A66"/>
    <w:rsid w:val="00CE0D10"/>
    <w:rsid w:val="00CE3027"/>
    <w:rsid w:val="00CF0BF4"/>
    <w:rsid w:val="00CF1E12"/>
    <w:rsid w:val="00CF71E1"/>
    <w:rsid w:val="00D26299"/>
    <w:rsid w:val="00D31251"/>
    <w:rsid w:val="00D336BB"/>
    <w:rsid w:val="00D448F9"/>
    <w:rsid w:val="00D508C2"/>
    <w:rsid w:val="00D70F9D"/>
    <w:rsid w:val="00D95470"/>
    <w:rsid w:val="00DB10C1"/>
    <w:rsid w:val="00DB51F6"/>
    <w:rsid w:val="00DC4B7D"/>
    <w:rsid w:val="00DC6BBF"/>
    <w:rsid w:val="00DD52D8"/>
    <w:rsid w:val="00DD6092"/>
    <w:rsid w:val="00DE0B8B"/>
    <w:rsid w:val="00DE679D"/>
    <w:rsid w:val="00DF14B8"/>
    <w:rsid w:val="00DF1964"/>
    <w:rsid w:val="00DF1D0C"/>
    <w:rsid w:val="00DF4961"/>
    <w:rsid w:val="00DF74E8"/>
    <w:rsid w:val="00E12085"/>
    <w:rsid w:val="00E16104"/>
    <w:rsid w:val="00E267B4"/>
    <w:rsid w:val="00E27509"/>
    <w:rsid w:val="00E33136"/>
    <w:rsid w:val="00E36AE9"/>
    <w:rsid w:val="00E65A75"/>
    <w:rsid w:val="00E87CC5"/>
    <w:rsid w:val="00E94EEA"/>
    <w:rsid w:val="00EA22E2"/>
    <w:rsid w:val="00EB7856"/>
    <w:rsid w:val="00EC4DF3"/>
    <w:rsid w:val="00ED36AD"/>
    <w:rsid w:val="00EF0F0A"/>
    <w:rsid w:val="00F16198"/>
    <w:rsid w:val="00F20DD3"/>
    <w:rsid w:val="00F23686"/>
    <w:rsid w:val="00F26EE5"/>
    <w:rsid w:val="00F272D7"/>
    <w:rsid w:val="00F33698"/>
    <w:rsid w:val="00F57B1A"/>
    <w:rsid w:val="00F615AA"/>
    <w:rsid w:val="00F6170F"/>
    <w:rsid w:val="00FA4BBB"/>
    <w:rsid w:val="00FB4D10"/>
    <w:rsid w:val="00FC22CD"/>
    <w:rsid w:val="00FC4612"/>
    <w:rsid w:val="00FC72B5"/>
    <w:rsid w:val="00FE2D29"/>
    <w:rsid w:val="00FF60FB"/>
    <w:rsid w:val="174A7C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12"/>
    <w:qFormat/>
    <w:uiPriority w:val="0"/>
    <w:pPr>
      <w:keepNext/>
      <w:keepLines/>
      <w:snapToGrid w:val="0"/>
      <w:spacing w:line="360" w:lineRule="auto"/>
      <w:ind w:firstLine="640" w:firstLineChars="200"/>
      <w:jc w:val="left"/>
      <w:outlineLvl w:val="0"/>
    </w:pPr>
    <w:rPr>
      <w:rFonts w:ascii="黑体" w:hAnsi="黑体" w:eastAsia="黑体"/>
      <w:bCs/>
      <w:kern w:val="44"/>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7"/>
    <w:semiHidden/>
    <w:unhideWhenUsed/>
    <w:uiPriority w:val="99"/>
    <w:rPr>
      <w:rFonts w:ascii="宋体" w:eastAsia="宋体"/>
      <w:sz w:val="18"/>
      <w:szCs w:val="18"/>
    </w:rPr>
  </w:style>
  <w:style w:type="paragraph" w:styleId="4">
    <w:name w:val="Balloon Text"/>
    <w:basedOn w:val="1"/>
    <w:link w:val="13"/>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asciiTheme="minorHAnsi" w:hAnsiTheme="minorHAnsi" w:eastAsiaTheme="minorEastAsia"/>
      <w:kern w:val="0"/>
      <w:sz w:val="24"/>
    </w:rPr>
  </w:style>
  <w:style w:type="character" w:customStyle="1" w:styleId="10">
    <w:name w:val="页码1"/>
    <w:basedOn w:val="9"/>
    <w:qFormat/>
    <w:uiPriority w:val="0"/>
  </w:style>
  <w:style w:type="character" w:customStyle="1" w:styleId="11">
    <w:name w:val="页脚 字符"/>
    <w:basedOn w:val="9"/>
    <w:link w:val="5"/>
    <w:qFormat/>
    <w:uiPriority w:val="0"/>
    <w:rPr>
      <w:sz w:val="18"/>
      <w:szCs w:val="18"/>
    </w:rPr>
  </w:style>
  <w:style w:type="character" w:customStyle="1" w:styleId="12">
    <w:name w:val="标题 1 字符"/>
    <w:basedOn w:val="9"/>
    <w:link w:val="2"/>
    <w:qFormat/>
    <w:uiPriority w:val="0"/>
    <w:rPr>
      <w:rFonts w:ascii="黑体" w:hAnsi="黑体" w:eastAsia="黑体" w:cs="Times New Roman"/>
      <w:bCs/>
      <w:kern w:val="44"/>
      <w:sz w:val="32"/>
      <w:szCs w:val="32"/>
    </w:rPr>
  </w:style>
  <w:style w:type="character" w:customStyle="1" w:styleId="13">
    <w:name w:val="批注框文本 字符"/>
    <w:basedOn w:val="9"/>
    <w:link w:val="4"/>
    <w:qFormat/>
    <w:uiPriority w:val="0"/>
    <w:rPr>
      <w:sz w:val="18"/>
      <w:szCs w:val="18"/>
    </w:rPr>
  </w:style>
  <w:style w:type="character" w:customStyle="1" w:styleId="14">
    <w:name w:val="正文文本缩进 Char"/>
    <w:basedOn w:val="9"/>
    <w:link w:val="15"/>
    <w:qFormat/>
    <w:uiPriority w:val="0"/>
    <w:rPr>
      <w:rFonts w:eastAsia="宋体"/>
      <w:sz w:val="28"/>
      <w:szCs w:val="28"/>
    </w:rPr>
  </w:style>
  <w:style w:type="paragraph" w:customStyle="1" w:styleId="15">
    <w:name w:val="正文文本缩进1"/>
    <w:basedOn w:val="1"/>
    <w:link w:val="14"/>
    <w:qFormat/>
    <w:uiPriority w:val="0"/>
    <w:pPr>
      <w:widowControl/>
      <w:ind w:firstLine="675"/>
    </w:pPr>
    <w:rPr>
      <w:rFonts w:eastAsia="宋体"/>
      <w:sz w:val="28"/>
      <w:szCs w:val="28"/>
    </w:rPr>
  </w:style>
  <w:style w:type="character" w:customStyle="1" w:styleId="16">
    <w:name w:val="页眉 字符"/>
    <w:basedOn w:val="9"/>
    <w:link w:val="6"/>
    <w:qFormat/>
    <w:uiPriority w:val="0"/>
    <w:rPr>
      <w:sz w:val="18"/>
      <w:szCs w:val="18"/>
    </w:rPr>
  </w:style>
  <w:style w:type="character" w:customStyle="1" w:styleId="17">
    <w:name w:val="文档结构图 字符"/>
    <w:basedOn w:val="9"/>
    <w:link w:val="3"/>
    <w:semiHidden/>
    <w:uiPriority w:val="99"/>
    <w:rPr>
      <w:rFonts w:ascii="宋体" w:hAnsi="等线"/>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JDC</Company>
  <Pages>1</Pages>
  <Words>407</Words>
  <Characters>2324</Characters>
  <Lines>19</Lines>
  <Paragraphs>5</Paragraphs>
  <TotalTime>6759</TotalTime>
  <ScaleCrop>false</ScaleCrop>
  <LinksUpToDate>false</LinksUpToDate>
  <CharactersWithSpaces>2726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2017-12-29T03:44:00Z</dcterms:created>
  <dc:creator>LIUYu</dc:creator>
  <cp:lastModifiedBy>ying</cp:lastModifiedBy>
  <cp:lastPrinted>2020-08-10T09:26:00Z</cp:lastPrinted>
  <dcterms:modified xsi:type="dcterms:W3CDTF">2020-08-13T03:38:03Z</dcterms:modified>
  <dc:title>LIANG</dc:title>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